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E4" w:rsidRPr="00674EE4" w:rsidRDefault="00674EE4" w:rsidP="00674EE4">
      <w:pPr>
        <w:jc w:val="center"/>
        <w:outlineLvl w:val="0"/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sz w:val="28"/>
          <w:szCs w:val="28"/>
          <w:lang w:eastAsia="hu-HU"/>
          <w14:ligatures w14:val="none"/>
        </w:rPr>
        <w:t>Adótorony Bérleti Szerződés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Amely létrejött egyrészt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ab/>
      </w:r>
    </w:p>
    <w:p w:rsidR="00674EE4" w:rsidRPr="00674EE4" w:rsidRDefault="006A37E5" w:rsidP="00674EE4">
      <w:pPr>
        <w:tabs>
          <w:tab w:val="left" w:pos="558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  <w14:ligatures w14:val="none"/>
        </w:rPr>
      </w:pPr>
      <w:r w:rsidRPr="006A37E5">
        <w:rPr>
          <w:rFonts w:ascii="Times New Roman" w:eastAsia="Times New Roman" w:hAnsi="Times New Roman"/>
          <w:bCs/>
          <w:sz w:val="24"/>
          <w:szCs w:val="24"/>
          <w:highlight w:val="cyan"/>
          <w14:ligatures w14:val="none"/>
        </w:rPr>
        <w:t>?</w:t>
      </w:r>
      <w:proofErr w:type="gramStart"/>
      <w:r w:rsidRPr="006A37E5">
        <w:rPr>
          <w:rFonts w:ascii="Times New Roman" w:eastAsia="Times New Roman" w:hAnsi="Times New Roman"/>
          <w:bCs/>
          <w:sz w:val="24"/>
          <w:szCs w:val="24"/>
          <w:highlight w:val="cyan"/>
          <w14:ligatures w14:val="none"/>
        </w:rPr>
        <w:t>??????????????????</w:t>
      </w:r>
      <w:proofErr w:type="gramEnd"/>
      <w:r w:rsidR="00674EE4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38324F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/</w:t>
      </w:r>
      <w:r w:rsidR="00674EE4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székhelye</w:t>
      </w:r>
      <w:proofErr w:type="gramStart"/>
      <w:r w:rsidR="00674EE4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:</w:t>
      </w:r>
      <w:r w:rsidR="007A506E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End"/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.; ad</w:t>
      </w:r>
      <w:r w:rsidR="004C31AD" w:rsidRPr="006A37E5">
        <w:rPr>
          <w:rFonts w:ascii="Times New Roman" w:eastAsia="Times New Roman" w:hAnsi="Times New Roman" w:hint="eastAsia"/>
          <w:sz w:val="24"/>
          <w:szCs w:val="24"/>
          <w:highlight w:val="cyan"/>
          <w14:ligatures w14:val="none"/>
        </w:rPr>
        <w:t>ó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sz</w:t>
      </w:r>
      <w:r w:rsidR="004C31AD" w:rsidRPr="006A37E5">
        <w:rPr>
          <w:rFonts w:ascii="Times New Roman" w:eastAsia="Times New Roman" w:hAnsi="Times New Roman" w:hint="eastAsia"/>
          <w:sz w:val="24"/>
          <w:szCs w:val="24"/>
          <w:highlight w:val="cyan"/>
          <w14:ligatures w14:val="none"/>
        </w:rPr>
        <w:t>á</w:t>
      </w:r>
      <w:r w:rsidR="007A506E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m: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proofErr w:type="gramStart"/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vezetett</w:t>
      </w:r>
      <w:proofErr w:type="gramEnd"/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p</w:t>
      </w:r>
      <w:r w:rsidR="004C31AD" w:rsidRPr="006A37E5">
        <w:rPr>
          <w:rFonts w:ascii="Times New Roman" w:eastAsia="Times New Roman" w:hAnsi="Times New Roman" w:hint="eastAsia"/>
          <w:sz w:val="24"/>
          <w:szCs w:val="24"/>
          <w:highlight w:val="cyan"/>
          <w14:ligatures w14:val="none"/>
        </w:rPr>
        <w:t>é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nzforgalmi sz</w:t>
      </w:r>
      <w:r w:rsidR="004C31AD" w:rsidRPr="006A37E5">
        <w:rPr>
          <w:rFonts w:ascii="Times New Roman" w:eastAsia="Times New Roman" w:hAnsi="Times New Roman" w:hint="eastAsia"/>
          <w:sz w:val="24"/>
          <w:szCs w:val="24"/>
          <w:highlight w:val="cyan"/>
          <w14:ligatures w14:val="none"/>
        </w:rPr>
        <w:t>á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mla sz</w:t>
      </w:r>
      <w:r w:rsidR="004C31AD" w:rsidRPr="006A37E5">
        <w:rPr>
          <w:rFonts w:ascii="Times New Roman" w:eastAsia="Times New Roman" w:hAnsi="Times New Roman" w:hint="eastAsia"/>
          <w:sz w:val="24"/>
          <w:szCs w:val="24"/>
          <w:highlight w:val="cyan"/>
          <w14:ligatures w14:val="none"/>
        </w:rPr>
        <w:t>á</w:t>
      </w:r>
      <w:r w:rsidR="004C31AD" w:rsidRPr="006A37E5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ma: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????????????????????????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, mint </w:t>
      </w:r>
      <w:r w:rsidR="00674EE4" w:rsidRPr="00674EE4">
        <w:rPr>
          <w:rFonts w:ascii="Times New Roman" w:eastAsia="Times New Roman" w:hAnsi="Times New Roman"/>
          <w:b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 (a továbbiakban: </w:t>
      </w:r>
      <w:r w:rsidR="00674EE4" w:rsidRPr="00674EE4">
        <w:rPr>
          <w:rFonts w:ascii="Times New Roman" w:eastAsia="Times New Roman" w:hAnsi="Times New Roman"/>
          <w:b/>
          <w:bCs/>
          <w:sz w:val="24"/>
          <w:szCs w:val="24"/>
          <w14:ligatures w14:val="none"/>
        </w:rPr>
        <w:t>Bérlő</w:t>
      </w:r>
      <w:r w:rsidR="00674EE4" w:rsidRPr="00674EE4">
        <w:rPr>
          <w:rFonts w:ascii="Times New Roman" w:eastAsia="Times New Roman" w:hAnsi="Times New Roman"/>
          <w:sz w:val="24"/>
          <w:szCs w:val="24"/>
          <w14:ligatures w14:val="none"/>
        </w:rPr>
        <w:t xml:space="preserve">) képviseletében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075847" w:rsidRP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r w:rsidR="00075847">
        <w:rPr>
          <w:rFonts w:ascii="Times New Roman" w:eastAsia="Times New Roman" w:hAnsi="Times New Roman"/>
          <w:sz w:val="24"/>
          <w:szCs w:val="24"/>
          <w14:ligatures w14:val="none"/>
        </w:rPr>
        <w:t>,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,</w:t>
      </w:r>
      <w:proofErr w:type="gramEnd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igazgató?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,</w:t>
      </w:r>
      <w:proofErr w:type="gramEnd"/>
      <w:r w:rsidR="008337C8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8337C8" w:rsidRPr="008337C8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gazdasági igazgató?</w:t>
      </w:r>
      <w:r w:rsidR="00075847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>p</w:t>
      </w:r>
      <w:r w:rsidR="004C31AD"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>nz</w:t>
      </w:r>
      <w:r w:rsidR="004C31AD"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ü</w:t>
      </w:r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>gyi</w:t>
      </w:r>
      <w:proofErr w:type="gramEnd"/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 xml:space="preserve"> ellenjegyz</w:t>
      </w:r>
      <w:r w:rsidR="004C31AD"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>s</w:t>
      </w:r>
      <w:r w:rsidR="004C31AD" w:rsidRPr="004C31AD">
        <w:rPr>
          <w:rFonts w:ascii="Times New Roman" w:eastAsia="Times New Roman" w:hAnsi="Times New Roman" w:hint="eastAsia"/>
          <w:sz w:val="24"/>
          <w:szCs w:val="24"/>
          <w14:ligatures w14:val="none"/>
        </w:rPr>
        <w:t>é</w:t>
      </w:r>
      <w:r w:rsidR="004C31AD" w:rsidRPr="004C31AD">
        <w:rPr>
          <w:rFonts w:ascii="Times New Roman" w:eastAsia="Times New Roman" w:hAnsi="Times New Roman"/>
          <w:sz w:val="24"/>
          <w:szCs w:val="24"/>
          <w14:ligatures w14:val="none"/>
        </w:rPr>
        <w:t>vel</w:t>
      </w:r>
      <w:r w:rsidR="0038324F">
        <w:rPr>
          <w:rFonts w:ascii="Times New Roman" w:eastAsia="Times New Roman" w:hAnsi="Times New Roman"/>
          <w:sz w:val="24"/>
          <w:szCs w:val="24"/>
          <w14:ligatures w14:val="none"/>
        </w:rPr>
        <w:t>/</w:t>
      </w:r>
    </w:p>
    <w:p w:rsidR="004B54E9" w:rsidRDefault="004B54E9" w:rsidP="00674EE4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ind w:left="724" w:hanging="724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másrészt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a</w:t>
      </w:r>
      <w:proofErr w:type="gramEnd"/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i/>
          <w:sz w:val="24"/>
          <w:szCs w:val="24"/>
          <w:lang w:eastAsia="hu-HU"/>
          <w14:ligatures w14:val="none"/>
        </w:rPr>
        <w:t>Borsod-Abaúj-Zemplén Vármegyei Katasztrófavédelmi Igazgatóság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</w:t>
      </w:r>
      <w:r w:rsidR="0038324F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/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3525 Miskolc, Dózsa </w:t>
      </w:r>
      <w:proofErr w:type="spell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Gy</w:t>
      </w:r>
      <w:proofErr w:type="spell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. </w:t>
      </w: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u.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15.; adószáma:</w:t>
      </w:r>
      <w:r w:rsidRPr="00674EE4">
        <w:rPr>
          <w:rFonts w:ascii="Times New Roman" w:eastAsia="Times New Roman" w:hAnsi="Times New Roman"/>
          <w:szCs w:val="20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15722847-2-51; számlaszáma: MÁK 10027006-00283580-00000000) mint bérbeadó, (a továbbiakban: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 xml:space="preserve">Bérbeadó),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képviseletében: Macz János Zsolt tű. ezredes, igazgató</w:t>
      </w:r>
      <w:r w:rsidR="0038324F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/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(együttesen: </w:t>
      </w: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) között, az alulírott helyen és napon a következő feltételek mellett: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0" w:name="_Toc51783725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Előzmények</w:t>
      </w:r>
      <w:bookmarkStart w:id="1" w:name="_Toc517837255"/>
      <w:bookmarkEnd w:id="0"/>
    </w:p>
    <w:p w:rsidR="00674EE4" w:rsidRPr="00674EE4" w:rsidRDefault="00674EE4" w:rsidP="00674EE4">
      <w:pPr>
        <w:spacing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kijelenti, hogy a nemzeti vagyonról szóló 2011.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évi CXCVI törvény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3. §</w:t>
      </w:r>
      <w:r w:rsidRPr="00674EE4">
        <w:rPr>
          <w:rFonts w:ascii="Times New Roman" w:eastAsia="Times New Roman" w:hAnsi="Times New Roman"/>
          <w:sz w:val="20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(1)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bekezdés 1. pontja szerint átlátható szervezetnek minősül.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tárgya</w:t>
      </w:r>
      <w:bookmarkEnd w:id="1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foglalt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End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r w:rsidR="00075847" w:rsidRP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proofErr w:type="gramEnd"/>
      <w:r w:rsidR="00075847" w:rsidRP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proofErr w:type="gramEnd"/>
      <w:r w:rsidR="00075847" w:rsidRP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proofErr w:type="gramEnd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proofErr w:type="gramStart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napjáig</w:t>
      </w:r>
      <w:proofErr w:type="gramEnd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bérbe adja,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pedig ezen időtartamra bérbe veszi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nemzeti vagyon részét képező, a Magyar Állam tulajdonában, a BM Országos Katasztrófavédelmi Főigazgatóság vagyonkezelésében lévő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proofErr w:type="spellStart"/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hrsz</w:t>
      </w:r>
      <w:proofErr w:type="spellEnd"/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alatti telekingatlan, természetben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="00612AF4" w:rsidRPr="00612AF4"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075847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075847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(GPS</w:t>
      </w:r>
      <w:proofErr w:type="gramStart"/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: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End"/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</w:t>
      </w:r>
      <w:r w:rsidR="0007584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4C31AD" w:rsidRPr="004C31AD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GPS koordináta alatt található ingatlan meghatározott részét, valamint az ingatlanon található antennatorony meghatározott részét (továbbiakban: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és üzemeltetése céljából.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meghatározott részén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üzemszerű működése és fejlesztése érdekében antennatartókat, antennákat, híradástechnikai berendezéseket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hordozó tartószerkezetet és a berendezéseket tartalmazó kültéri egységeket, valamint az ezeket összekötő kábeleket és az elektromos energiaellátás fogyasztásmérőjét telepíteni és üzemeltetni. A megépített és jelenleg is üzemelő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 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területén történő elhelyezkedését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val előzetesen egyeztetett műszaki dokumentáció tartalmazza. 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Szerződés elválaszthatatlan részét képezi a Műszaki Dokumentáció, mely tartalmazza az elhelyezett eszközök pontos típusát és az elhelyezkedésüket. Ennek megváltoztatása csak új Műszaki dokumentáció készítése és a Bérbeadó írásbeli nyilatkozata alapján lehetséges.</w:t>
      </w:r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426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szükséges és előírt engedéllyel rendelkezik és megfelel a vonatkozó előírásoknak.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Nyilvánosság</w:t>
      </w:r>
    </w:p>
    <w:p w:rsid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veszik, hogy az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információs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önrendelkezési jogról és az információszabadságról szóló 2011. évi CXII. törvény 27.§ (3)-(3a) bekezdései alapján a szerződés tartalma közérdekű, illetve közérdekből nyilvános adatnak minősül, és az nem minősül üzleti titoknak. A szerződés tartalmának esetleges nyilvánosságra hozatala azonban nem eredményezheti az olyan adatokhoz – így különösen a technológiai eljárásokra, műszaki megoldásokra, gyártási folyamatokra, munkaszervezési és logisztikai módszerekre, továbbá know-how -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ra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vonatkozó – adatokhoz való hozzáférést, amelynek megismerése az üzleti tevékenység végzése szempontjából aránytalan sérelmet okozna, feltéve, hogy ez nem akadályozza meg a közérdekből nyilvános adat megismerésének lehetőségét.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arra irányuló kérelem esetén kötelesek a szerződés közérdekű, ill. közérdekből nyilvános adatnak minősülő tartalmára vonatkozóan tájékoztatást adni.</w:t>
      </w:r>
    </w:p>
    <w:p w:rsidR="00674EE4" w:rsidRPr="00674EE4" w:rsidRDefault="00674EE4" w:rsidP="00674EE4">
      <w:pPr>
        <w:spacing w:line="360" w:lineRule="auto"/>
        <w:ind w:left="425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2" w:name="_Toc51783725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Bérlő kötelezettségei</w:t>
      </w:r>
      <w:bookmarkEnd w:id="2"/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6.1. pontban rögzítettek szerint bérleti díjat fizetni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Bérlemény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használatáért.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távközlési berendezések elhelyezése és üzemeltetése céljára használja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saját költségén elvégezni mindazokat a munkákat, amelyek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az ismertetett célra történő megépítéséhez és üzemeltetéséhez szükségesek.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kötelessége, hogy az általa használt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oda felszerelt berendezéseket, eszközöket </w:t>
      </w:r>
      <w:proofErr w:type="spellStart"/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karbantartsa</w:t>
      </w:r>
      <w:proofErr w:type="spellEnd"/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előírásszerűen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állapotukat ellenőrizze.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 belépő minden alkalmazottja, megbízottja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üzemeltetési rendjét, előírásait, valamennyi tűz-, munka-, balesetvédelmi és más egyéb kötelező előírásait betartsa, illetve betartassa.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végzett tevékenységéhez, annak műszaki feltételeinek megteremtéséhez esetleg szükséges hatósági engedélyek beszerzése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feladata.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tevékenységével kapcsolatos valamennyi költség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terheli.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kölcsönösen megállapodnak abban, miszerint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kötelessége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található, valamint az általa használt eszközök, berendezési tárgyak vagyonbiztosítása.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vállalja, a nemzeti vagyonról szóló 2011. évi CXCVI törvény 11. § (11) bekezdése alapján, hogy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>a</w:t>
      </w:r>
      <w:proofErr w:type="gramEnd"/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szerződésben előírt beszámolási, nyilvántartási, adatszolgáltatási kötelezettségeket teljesíti,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b)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jelen szerződés tárgyát a szerződési előírásoknak és a tulajdonosi rendelkezéseknek, valamint a meghatározott hasznosítási célnak megfelelően használja,</w:t>
      </w:r>
    </w:p>
    <w:p w:rsidR="00674EE4" w:rsidRPr="00674EE4" w:rsidRDefault="00674EE4" w:rsidP="00674EE4">
      <w:pPr>
        <w:spacing w:before="120" w:after="8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i/>
          <w:iCs/>
          <w:kern w:val="28"/>
          <w:sz w:val="24"/>
          <w:szCs w:val="24"/>
          <w:lang w:eastAsia="hu-HU"/>
          <w14:ligatures w14:val="none"/>
        </w:rPr>
        <w:t xml:space="preserve">c)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 hasznosításban - a hasznosítóval közvetlen vagy közvetett módon jogviszonyban álló harmadik félként - kizárólag természetes személyek vagy átlátható szervezetek vesznek részt.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köteles késedelem nélkül értesíteni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okozott kárról.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bármely műszaki átalakítást igénylő munkálatok elvégzésére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en, kizárólag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előzetes, írásbeli hozzájárulásával jogosult.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további bérletbe nem adhatja, használatát másnak nem engedheti át. Amennyiben mégis tudomást szerez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ezen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cselekmény megtörténtéről, köteles jelenteni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felé.</w:t>
      </w:r>
    </w:p>
    <w:p w:rsidR="00674EE4" w:rsidRPr="00674EE4" w:rsidRDefault="00674EE4" w:rsidP="00674EE4">
      <w:pPr>
        <w:spacing w:before="120" w:after="8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3" w:name="_Toc517837258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Bérbeadó kötelezettségei</w:t>
      </w:r>
      <w:bookmarkEnd w:id="3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tekintetében hasznosítási joggal rendelkezik.</w:t>
      </w:r>
    </w:p>
    <w:p w:rsidR="00674EE4" w:rsidRPr="00674EE4" w:rsidRDefault="00674EE4" w:rsidP="00674EE4">
      <w:pPr>
        <w:keepLines/>
        <w:numPr>
          <w:ilvl w:val="1"/>
          <w:numId w:val="1"/>
        </w:numPr>
        <w:spacing w:before="36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tudomására jutást követően késedelem nélkül értesíteni köteles 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folyamatosan működő hálózatfelügyeleti szolgálatát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Állomás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építéséből, változtatásából, karbantartásából vagy üzemeltetéséből keletkezően a másik tulajdonában, alkalmazottainak vagy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megbízottainak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bármely harmadik fél vagy a saját tulajdonában okozott kárról.</w:t>
      </w: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4" w:name="_Toc51783725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Bérleti díjjal kapcsolatos megállapodások</w:t>
      </w:r>
      <w:bookmarkEnd w:id="4"/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bookmarkStart w:id="5" w:name="_Ref511982850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Bérleti díj adatok</w:t>
      </w:r>
      <w:bookmarkEnd w:id="5"/>
    </w:p>
    <w:tbl>
      <w:tblPr>
        <w:tblW w:w="833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216"/>
      </w:tblGrid>
      <w:tr w:rsidR="00674EE4" w:rsidRPr="00674EE4" w:rsidTr="00E70D4A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E70D4A" w:rsidRDefault="00674EE4" w:rsidP="00C01456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díj 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br/>
            </w:r>
            <w:proofErr w:type="gramStart"/>
            <w:r w:rsidR="00551FC7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  <w:proofErr w:type="gramEnd"/>
          </w:p>
          <w:p w:rsidR="00674EE4" w:rsidRPr="00E70D4A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időszakra:</w:t>
            </w:r>
          </w:p>
        </w:tc>
        <w:tc>
          <w:tcPr>
            <w:tcW w:w="5216" w:type="dxa"/>
            <w:tcBorders>
              <w:top w:val="thinThickSmallGap" w:sz="24" w:space="0" w:color="auto"/>
            </w:tcBorders>
          </w:tcPr>
          <w:p w:rsidR="00674EE4" w:rsidRPr="00E70D4A" w:rsidRDefault="00551FC7" w:rsidP="00302982">
            <w:pPr>
              <w:keepNext/>
              <w:keepLines/>
              <w:spacing w:line="36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  <w:r w:rsidR="00EE4528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,- Ft/év</w:t>
            </w:r>
            <w:r w:rsidR="004C31AD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, </w:t>
            </w:r>
            <w:proofErr w:type="gramStart"/>
            <w:r w:rsidR="00C3236B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azaz</w:t>
            </w:r>
            <w:r w:rsidR="00674EE4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proofErr w:type="gramEnd"/>
            <w:r w:rsidR="00EE4528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674EE4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forint / év </w:t>
            </w:r>
          </w:p>
        </w:tc>
      </w:tr>
      <w:tr w:rsidR="00674EE4" w:rsidRPr="00674EE4" w:rsidTr="00E70D4A">
        <w:tc>
          <w:tcPr>
            <w:tcW w:w="3119" w:type="dxa"/>
            <w:tcBorders>
              <w:top w:val="thinThickSmallGap" w:sz="24" w:space="0" w:color="auto"/>
            </w:tcBorders>
          </w:tcPr>
          <w:p w:rsidR="00674EE4" w:rsidRPr="00E70D4A" w:rsidRDefault="00674EE4" w:rsidP="00B97831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Pr="00E70D4A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="00B97831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gyakorisága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:</w:t>
            </w:r>
          </w:p>
        </w:tc>
        <w:tc>
          <w:tcPr>
            <w:tcW w:w="5216" w:type="dxa"/>
            <w:tcBorders>
              <w:top w:val="thinThickSmallGap" w:sz="24" w:space="0" w:color="auto"/>
            </w:tcBorders>
          </w:tcPr>
          <w:p w:rsidR="00674EE4" w:rsidRPr="00E70D4A" w:rsidRDefault="00B97831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éves</w:t>
            </w:r>
          </w:p>
        </w:tc>
      </w:tr>
      <w:tr w:rsidR="00674EE4" w:rsidRPr="00674EE4" w:rsidTr="00E70D4A">
        <w:tc>
          <w:tcPr>
            <w:tcW w:w="3119" w:type="dxa"/>
          </w:tcPr>
          <w:p w:rsidR="00674EE4" w:rsidRPr="00E70D4A" w:rsidRDefault="00674EE4" w:rsidP="00B97831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Bérleti </w:t>
            </w:r>
            <w:r w:rsidR="00B97831" w:rsidRPr="00E70D4A">
              <w:rPr>
                <w:rFonts w:ascii="Times New Roman" w:eastAsia="Times New Roman" w:hAnsi="Times New Roman"/>
                <w:i/>
                <w:sz w:val="24"/>
                <w:szCs w:val="24"/>
                <w:lang w:eastAsia="hu-HU"/>
                <w14:ligatures w14:val="none"/>
              </w:rPr>
              <w:t>díjfizetés esedékessége</w:t>
            </w: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:</w:t>
            </w:r>
          </w:p>
        </w:tc>
        <w:tc>
          <w:tcPr>
            <w:tcW w:w="5216" w:type="dxa"/>
          </w:tcPr>
          <w:p w:rsidR="00674EE4" w:rsidRPr="00E70D4A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</w:t>
            </w:r>
            <w:r w:rsidR="00B97831"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inden év első negyedévét követő hónap</w:t>
            </w:r>
          </w:p>
        </w:tc>
      </w:tr>
      <w:tr w:rsidR="00674EE4" w:rsidRPr="00674EE4" w:rsidTr="00E70D4A">
        <w:tc>
          <w:tcPr>
            <w:tcW w:w="3119" w:type="dxa"/>
          </w:tcPr>
          <w:p w:rsidR="00674EE4" w:rsidRPr="00674EE4" w:rsidRDefault="00674EE4" w:rsidP="00674EE4">
            <w:pPr>
              <w:keepNext/>
              <w:keepLines/>
              <w:spacing w:line="36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Bérbeadó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bankszámla száma:</w:t>
            </w:r>
          </w:p>
        </w:tc>
        <w:tc>
          <w:tcPr>
            <w:tcW w:w="5216" w:type="dxa"/>
          </w:tcPr>
          <w:p w:rsidR="00674EE4" w:rsidRPr="00E70D4A" w:rsidRDefault="00674EE4" w:rsidP="00674EE4">
            <w:pPr>
              <w:keepNext/>
              <w:keepLines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E70D4A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Magyar Államkincstár 10027006-00283580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lastRenderedPageBreak/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nyilatkozik, hogy bérbeadási tevékenysége nem tartozik Áfa fizetési kötelezettség alá, így a bérleti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díj mentes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Áfa alól.</w:t>
      </w:r>
    </w:p>
    <w:p w:rsidR="00674EE4" w:rsidRPr="00E70D4A" w:rsidRDefault="009D51DF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hAnsi="Times New Roman"/>
        </w:rPr>
        <w:t xml:space="preserve">A </w:t>
      </w:r>
      <w:r w:rsidR="00CD7335" w:rsidRPr="00E70D4A">
        <w:rPr>
          <w:rFonts w:ascii="Times New Roman" w:hAnsi="Times New Roman"/>
          <w:b/>
        </w:rPr>
        <w:t>Bérlő</w:t>
      </w:r>
      <w:r w:rsidR="00CD7335" w:rsidRPr="00E70D4A">
        <w:rPr>
          <w:rFonts w:ascii="Times New Roman" w:hAnsi="Times New Roman"/>
        </w:rPr>
        <w:t xml:space="preserve"> a bérleti díjat</w:t>
      </w:r>
      <w:r w:rsidRPr="00E70D4A">
        <w:rPr>
          <w:rFonts w:ascii="Times New Roman" w:hAnsi="Times New Roman"/>
        </w:rPr>
        <w:t xml:space="preserve"> a jelen szerződés 6.1 pontja szerint</w:t>
      </w:r>
      <w:r w:rsidR="00780F95" w:rsidRPr="00E70D4A">
        <w:rPr>
          <w:rFonts w:ascii="Times New Roman" w:hAnsi="Times New Roman"/>
        </w:rPr>
        <w:t>,</w:t>
      </w:r>
      <w:r w:rsidR="00CD7335" w:rsidRPr="00E70D4A">
        <w:rPr>
          <w:rFonts w:ascii="Times New Roman" w:hAnsi="Times New Roman"/>
        </w:rPr>
        <w:t xml:space="preserve"> a </w:t>
      </w:r>
      <w:r w:rsidR="00CD7335" w:rsidRPr="00E70D4A">
        <w:rPr>
          <w:rFonts w:ascii="Times New Roman" w:hAnsi="Times New Roman"/>
          <w:b/>
        </w:rPr>
        <w:t>Bérbeadó</w:t>
      </w:r>
      <w:r w:rsidR="00CD7335" w:rsidRPr="00E70D4A">
        <w:rPr>
          <w:rFonts w:ascii="Times New Roman" w:hAnsi="Times New Roman"/>
        </w:rPr>
        <w:t xml:space="preserve"> által kiállított számla alapján köteles megfizetni a </w:t>
      </w:r>
      <w:r w:rsidR="00CD7335" w:rsidRPr="00E70D4A">
        <w:rPr>
          <w:rFonts w:ascii="Times New Roman" w:hAnsi="Times New Roman"/>
          <w:b/>
        </w:rPr>
        <w:t>Bérbeadó</w:t>
      </w:r>
      <w:r w:rsidR="00CD7335" w:rsidRPr="00E70D4A">
        <w:rPr>
          <w:rFonts w:ascii="Times New Roman" w:hAnsi="Times New Roman"/>
        </w:rPr>
        <w:t xml:space="preserve"> jelen szerződés szerinti bankszámlájára történő átutalással, a számla kiállításától számított 30 napos fizetési határidővel. </w:t>
      </w:r>
    </w:p>
    <w:p w:rsidR="00661461" w:rsidRPr="00661461" w:rsidRDefault="00B97831" w:rsidP="001024AB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Felek megállapodnak abban, hogy a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</w:t>
      </w:r>
      <w:r w:rsidR="00780F95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tárgyévre vonatkozó számlát az </w:t>
      </w:r>
      <w:proofErr w:type="gramStart"/>
      <w:r w:rsidR="00780F95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aktuális</w:t>
      </w:r>
      <w:proofErr w:type="gramEnd"/>
      <w:r w:rsidR="00780F95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év március 15. napjától március 31. napjáig kiállítani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</w:t>
      </w:r>
      <w:r w:rsidR="00780F95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nek.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feltüntetni számláján jelen szerződés állomásazonosító számát </w:t>
      </w:r>
      <w:r w:rsidR="00EE4528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(</w:t>
      </w:r>
      <w:proofErr w:type="gramStart"/>
      <w:r w:rsidR="007A506E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proofErr w:type="gramEnd"/>
      <w:r w:rsidR="00EE4528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),</w:t>
      </w:r>
      <w:r w:rsidR="00EE4528" w:rsidRPr="00780F9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674EE4" w:rsidRPr="00780F9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ellenkező esetben </w:t>
      </w:r>
      <w:r w:rsidR="00674EE4" w:rsidRPr="00780F9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="00674EE4" w:rsidRPr="00780F9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 számlát, mint beazonításra alkalmatlant </w:t>
      </w:r>
      <w:r w:rsidR="00674EE4" w:rsidRPr="00780F9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="00674EE4" w:rsidRPr="00780F95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visszaküldeni.</w:t>
      </w:r>
      <w:bookmarkStart w:id="6" w:name="_Ref514891706"/>
      <w:r w:rsidR="00780F95" w:rsidRPr="00780F95">
        <w:t xml:space="preserve"> </w:t>
      </w:r>
      <w:r w:rsidR="00674EE4" w:rsidRPr="00780F95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Számlaküldési cím:</w:t>
      </w:r>
      <w:bookmarkEnd w:id="6"/>
    </w:p>
    <w:p w:rsidR="00350292" w:rsidRPr="00780F95" w:rsidRDefault="00661461" w:rsidP="00661461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Pr="00661461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</w:p>
    <w:p w:rsidR="00661461" w:rsidRDefault="00661461" w:rsidP="00661461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Pr="00661461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</w:p>
    <w:p w:rsidR="00614EC1" w:rsidRDefault="00614EC1" w:rsidP="00661461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Elektronikus számlaküldési cím:</w:t>
      </w:r>
    </w:p>
    <w:p w:rsidR="00614EC1" w:rsidRDefault="00661461" w:rsidP="00661461">
      <w:p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Start"/>
      <w:r w:rsidR="003B2C57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End"/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@</w:t>
      </w:r>
      <w:r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</w:t>
      </w:r>
      <w:r w:rsidR="003B2C57">
        <w:rPr>
          <w:rFonts w:ascii="Times New Roman" w:eastAsia="Times New Roman" w:hAnsi="Times New Roman"/>
          <w:sz w:val="24"/>
          <w:szCs w:val="24"/>
          <w14:ligatures w14:val="none"/>
        </w:rPr>
        <w:t>.hu</w:t>
      </w:r>
      <w:r w:rsidRPr="00507E9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bookmarkStart w:id="7" w:name="_GoBack"/>
      <w:bookmarkEnd w:id="7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A számlán vevőként a Bérlőt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: </w:t>
      </w:r>
      <w:r w:rsidR="007A506E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</w:t>
      </w:r>
      <w:proofErr w:type="gramEnd"/>
      <w:r w:rsidR="007A506E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</w:t>
      </w:r>
      <w:r w:rsidR="00350292">
        <w:rPr>
          <w:rFonts w:ascii="Times New Roman" w:eastAsia="Times New Roman" w:hAnsi="Times New Roman"/>
          <w:bCs/>
          <w:kern w:val="28"/>
          <w:sz w:val="24"/>
          <w:szCs w:val="24"/>
          <w14:ligatures w14:val="none"/>
        </w:rPr>
        <w:t xml:space="preserve"> -</w:t>
      </w:r>
      <w:proofErr w:type="spellStart"/>
      <w:r w:rsidR="00350292">
        <w:rPr>
          <w:rFonts w:ascii="Times New Roman" w:eastAsia="Times New Roman" w:hAnsi="Times New Roman"/>
          <w:bCs/>
          <w:kern w:val="28"/>
          <w:sz w:val="24"/>
          <w:szCs w:val="24"/>
          <w14:ligatures w14:val="none"/>
        </w:rPr>
        <w:t>ot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kell feltüntetni.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mindenkori tárgyévi bérleti díjat jogosult a tárgyévet megelőző évre (az év január-december időszakára) vonatkozó 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KSH által hivatalosan közzétett </w:t>
      </w:r>
      <w:r w:rsidR="00735731"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szolgáltatói</w:t>
      </w:r>
      <w:r w:rsidRPr="00735731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árindex változás mértékéig módosítani, első alkalommal 2027. január 1. hatállyal.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díjmódosítás érvényesítéséhez nem szükséges mindkét fél részéről aláírt szerződésmódosítás, elegendő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megküldött díjközlő levél.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díjközlés kézhezvételétől számított 15 napon belül nem küld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nak írásban kifogást, úgy a díjközlés elfogadottnak tekinthető és számlázható.</w:t>
      </w:r>
    </w:p>
    <w:p w:rsidR="00674EE4" w:rsidRPr="00E70D4A" w:rsidRDefault="009D51DF" w:rsidP="002F029A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hAnsi="Times New Roman"/>
        </w:rPr>
        <w:t xml:space="preserve">A bérleti díj 6.3 pontban meghatározott határidőn túli, késedelemmel történő kiegyenlítése esetén Bérbeadó jogosult </w:t>
      </w:r>
      <w:r w:rsidRPr="00E70D4A">
        <w:rPr>
          <w:rFonts w:ascii="Times New Roman" w:hAnsi="Times New Roman"/>
          <w:b/>
        </w:rPr>
        <w:t>Bérlő</w:t>
      </w:r>
      <w:r w:rsidRPr="00E70D4A">
        <w:rPr>
          <w:rFonts w:ascii="Times New Roman" w:hAnsi="Times New Roman"/>
        </w:rPr>
        <w:t xml:space="preserve"> terhére a </w:t>
      </w:r>
      <w:r w:rsidR="00E70D4A" w:rsidRPr="00E70D4A">
        <w:rPr>
          <w:rFonts w:ascii="Times New Roman" w:hAnsi="Times New Roman"/>
        </w:rPr>
        <w:t xml:space="preserve">Polgári Törvénykönyvről szóló 2013. évi V. törvény (a továbbiakban: </w:t>
      </w:r>
      <w:r w:rsidR="00E70D4A" w:rsidRPr="00E70D4A">
        <w:rPr>
          <w:rFonts w:ascii="Times New Roman" w:hAnsi="Times New Roman"/>
          <w:b/>
        </w:rPr>
        <w:t>Polgári Törvénykönyv</w:t>
      </w:r>
      <w:r w:rsidR="00E70D4A" w:rsidRPr="00E70D4A">
        <w:rPr>
          <w:rFonts w:ascii="Times New Roman" w:hAnsi="Times New Roman"/>
        </w:rPr>
        <w:t xml:space="preserve">) 6:48 § szerinti kamatok felszámítására.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jogosult a </w:t>
      </w:r>
      <w:r w:rsidR="00674EE4"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Bérleményen</w:t>
      </w:r>
      <w:r w:rsidR="00674EE4"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végzett értéknövekedést eredményező átalakítások megtérítését igényelni, szolgáltatási díjba történő beszámítását kezdeményezni.</w:t>
      </w: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8" w:name="_Toc517837261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Bejutás a Bérleménybe</w:t>
      </w:r>
      <w:bookmarkEnd w:id="8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üzemeltetési tevékenységéhez (karbantartás, hibaelhárítás) kapcsolódóan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Bérleménybe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bejutás csak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Bérbeadó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előzetes írásbeli engedélyével történhet.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Sürgős esetben a hibaelhárítás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Állomáson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="005163F7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="005163F7"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írásbeli engedélye nélkül is elvégezhető. Ilyen esetben a munkálatok megkezdése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Bérlőnek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telefonon értesítenie kell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, valamint a munkálatokról a lehető leghamarabb írásban is tájékoztatnia kell.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tevékenységével kapcsolatban az ingatlan területére belépő személyek magatartásáért úgy felel, mintha saját alkalmazottja volna.</w:t>
      </w:r>
    </w:p>
    <w:p w:rsidR="00674EE4" w:rsidRPr="00674EE4" w:rsidRDefault="00674EE4" w:rsidP="00674EE4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9" w:name="_Toc51783726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energiaellátása</w:t>
      </w:r>
      <w:bookmarkEnd w:id="9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hozzájárul, illetve tudomásul veszi,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villamos energiaellátását a Bérbeadó rendszerétől függetlenül építi ki és a helyi hálózati szolgáltatóval és energiakereskedővel vagy a már ott lévő szolgáltatókkal jogosult szerződést kötni és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főmérést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/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almérést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illetve külön csatlakozásokat és mérőket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kiépíttetni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. A szolgáltatás ellenértékét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számla ellenében a hálózati szolgáltatónak és energiakereskedőnek vagy társszolgáltatónak közvetlenül fizeti meg.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szavatolja,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számára kiépített és a folyamatos működéshez szükséges áramellátás fenntartására az ingatlanon telepített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fennállásáig.</w:t>
      </w:r>
    </w:p>
    <w:p w:rsidR="00674EE4" w:rsidRPr="00674EE4" w:rsidRDefault="00674EE4" w:rsidP="00E46A83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0" w:name="_Toc517837263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Zavaró hatások tilalma</w:t>
      </w:r>
      <w:bookmarkEnd w:id="10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tudomásul veszi, hogy a már üzembe helyezett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működését semmilyen későbbi átalakítással nem zavarhatja. Egyben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érdekkörében felmerülő bármely olyan mértékű átalakítás, felújítás vagy karbantartás esetén, mely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működésére is kihatással van, a munkálatok megkezdése előtt legalább 15 nappal egyeztetést kezdeményeznek és együttműködnek egymással annak érdekében,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 átalakítás ideje alatt is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üzemszerűen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működőképes maradjon.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lastRenderedPageBreak/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rögzítik, hogy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Bérbeadót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rendkívüli hatályú felmondás joga illeti meg abban az esetben, amennyiben hitelt érdemlően megállapítást nyer, hogy az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üzemelése bizonyítottan zavart okoz más szolgáltatók távközlési rendszereinek működésében. A zavarást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által közösen kijelölt, független szakértő szakvéleménye alapján kell megállapítani. Amennyiben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írásbeli felszólítása ellenére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a zavart a felszólítás kézhezvételétől számított 15 (tizenöt) napon belül nem szünteti meg, a </w:t>
      </w:r>
      <w:r w:rsidRPr="00674EE4">
        <w:rPr>
          <w:rFonts w:ascii="Times New Roman" w:eastAsia="Times New Roman" w:hAnsi="Times New Roman"/>
          <w:b/>
          <w:kern w:val="28"/>
          <w:sz w:val="24"/>
          <w:szCs w:val="20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 jogosult a bérleti szerződést rendkívüli hatállyal, azonnali hatállyal felmondani.</w:t>
      </w:r>
    </w:p>
    <w:p w:rsidR="00674EE4" w:rsidRPr="00674EE4" w:rsidRDefault="00674EE4" w:rsidP="00400E02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1" w:name="_Toc517837264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időtartama</w:t>
      </w:r>
      <w:bookmarkEnd w:id="11"/>
    </w:p>
    <w:p w:rsidR="00674EE4" w:rsidRPr="00674EE4" w:rsidRDefault="00674EE4" w:rsidP="00674EE4">
      <w:pPr>
        <w:numPr>
          <w:ilvl w:val="12"/>
          <w:numId w:val="0"/>
        </w:numPr>
        <w:spacing w:before="60" w:after="120" w:line="360" w:lineRule="auto"/>
        <w:ind w:left="1134"/>
        <w:jc w:val="both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E70D4A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határozott időtartamra </w:t>
      </w:r>
      <w:proofErr w:type="gramStart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5</w:t>
      </w:r>
      <w:proofErr w:type="gramEnd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azaz öt évre kötik,</w:t>
      </w:r>
      <w:r w:rsidRPr="00E70D4A">
        <w:rPr>
          <w:rFonts w:ascii="Times New Roman" w:eastAsia="Times New Roman" w:hAnsi="Times New Roman"/>
          <w:color w:val="FF0000"/>
          <w:kern w:val="28"/>
          <w:sz w:val="24"/>
          <w:szCs w:val="24"/>
          <w:lang w:eastAsia="hu-HU"/>
          <w14:ligatures w14:val="none"/>
        </w:rPr>
        <w:t xml:space="preserve"> </w:t>
      </w:r>
      <w:r w:rsidR="00C06392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C06392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napjától</w:t>
      </w:r>
      <w:proofErr w:type="gramEnd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C06392">
        <w:rPr>
          <w:rFonts w:ascii="Times New Roman" w:eastAsia="Times New Roman" w:hAnsi="Times New Roman"/>
          <w:sz w:val="24"/>
          <w:szCs w:val="24"/>
          <w:highlight w:val="cyan"/>
          <w14:ligatures w14:val="none"/>
        </w:rPr>
        <w:t>??????????????</w:t>
      </w:r>
      <w:r w:rsidR="00C06392">
        <w:rPr>
          <w:rFonts w:ascii="Times New Roman" w:eastAsia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napjáig</w:t>
      </w:r>
      <w:proofErr w:type="gramEnd"/>
      <w:r w:rsidRPr="00E70D4A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.</w:t>
      </w:r>
    </w:p>
    <w:p w:rsidR="00674EE4" w:rsidRPr="00674EE4" w:rsidRDefault="00674EE4" w:rsidP="00400E02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2" w:name="_Toc517837265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 Szerződés megszűnés</w:t>
      </w:r>
      <w:bookmarkEnd w:id="12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e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 abban,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Felek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jogosultak 180 napos felmondási idővel felmondani.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közös megegyezésével.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külön rendelkezése nélkül megszűnik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amennyiben a bérlet tárgyát képező ingatlan, ingatlanrész bármely okból elpusztul és helyette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épít olyan másik ingatlant, mely műszakilag alkalmas lenne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befogadására.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jogosultak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súlyos szerződésszegés esetén azonnali hatállyal, írásban felmondani. Súlyos szerződésszegésnek minősül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jelen szerződésben vállalt kötelezettségek nem teljesítése.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Bármelyik fél jogosult a fenti 11.4. ponton túlmenően azonnali hatállyal felmondani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Szerződést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az alábbi esetekben: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ha a másik féllel szemben jogerősen felszámolási eljárást rendelnek el, vagy ha a másik fél végelszámolásáról dönt,</w:t>
      </w:r>
    </w:p>
    <w:p w:rsidR="00674EE4" w:rsidRPr="00674EE4" w:rsidRDefault="00674EE4" w:rsidP="00674EE4">
      <w:pPr>
        <w:numPr>
          <w:ilvl w:val="0"/>
          <w:numId w:val="2"/>
        </w:numPr>
        <w:spacing w:before="120" w:after="24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ha a másik fél a Szerződésből eredő lényeges kötelezettségét nem teljesíti, az elmulasztott határidő leteltét követően adott megfelelő, legalább 15 napos póthatáridőben sem. Lényeges szerződésszegésnek minősül különösen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Bérleti díj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egyéb fizetési kötelezettség elmulasztása, a rendeltetésellenes vagy nem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 céljának megfelelő használata, a használat akadályozása.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kártalanítás nélkül és azonnali hatállyal felmondhatja a nemzeti vagyonról szóló 2011. évi CXCVI törvény III. fejezet 11. § (12) bekezdése alapján,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megkötését követően beállott körülmény folytán már nem minősül átlátható szervezetnek.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bármely okból történő megszűnését követő 30 napon belül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 kötelesek a bérleti díj időarányos részével egymás között elszámolni.</w:t>
      </w: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3" w:name="_Toc517837266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Az Állomás lebontása</w:t>
      </w:r>
      <w:bookmarkEnd w:id="13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minden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felszerelt és odaszállított alkatrésze és tartozéka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és megbízottja tulajdona és a jelen szerződés lejártát vagy megszűnését követően is az marad.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szerződés lejártának napjára köteles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annak minden tartozékával együtt a saját költségén, az ingatlan károsítása, illetve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tevékenységének zavarása nélkül eltávolítani. Abban az esetben, ha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megszűnését követő napon sem adja vissza a volt bérleményt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nak,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 késedelmes napok vonatkozásában használati díj felszámítására jogosult, melynek mértéke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rögzített bérleti díj időarányos részének a kétszerese.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Amennyiben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írásban másként nem állapodnak meg jelen szerződés megszűnésének napján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köteles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ben az eredeti állapot visszaállítására. Ha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telepítése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készítettek az ingatlan állagát rögzítő állapot felvételi jegyzőkönyvet, úgy megállapodás hiányában a helyreállítás mértékének és minőségének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ingatlanrész átvételkori állagához kell igazodnia.</w:t>
      </w: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4" w:name="_Toc517837267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lastRenderedPageBreak/>
        <w:t>Bejelentések, értesítések, felszólítások</w:t>
      </w:r>
      <w:bookmarkEnd w:id="14"/>
    </w:p>
    <w:p w:rsidR="00674EE4" w:rsidRPr="00674EE4" w:rsidRDefault="00674EE4" w:rsidP="00674EE4">
      <w:pPr>
        <w:numPr>
          <w:ilvl w:val="1"/>
          <w:numId w:val="1"/>
        </w:numPr>
        <w:spacing w:before="120" w:after="24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vagy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által a másik félnek tett bármely bejelentés, értesítés, felszólítás akkor tekintendő kellőképpen megtettnek, ha azt a fogadó fél írásban </w:t>
      </w: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konkrétan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visszaigazolta, vagy személyesen, illetve megbízottja által átvette, illetve postai úton ajánlott, vagy tértivevényes küldeményként a fogadó félnek kikézbesítették, ide értve a sikeres adási nyugtával elküldött telefax üzenetet és az olvasási visszaigazolással rendelkező email üzenetet is:</w:t>
      </w:r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Bérbeadó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BC3C4F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hu-HU"/>
                <w14:ligatures w14:val="none"/>
              </w:rPr>
            </w:pPr>
            <w:r w:rsidRP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Czinege Lászlóné tű. 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</w:t>
            </w:r>
            <w:r w:rsid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502 291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+36 20</w:t>
            </w:r>
            <w:r w:rsid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247 4122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laszlone.czinege@katved.gov.hu</w:t>
            </w:r>
          </w:p>
        </w:tc>
      </w:tr>
    </w:tbl>
    <w:p w:rsidR="00674EE4" w:rsidRPr="00674EE4" w:rsidRDefault="00674EE4" w:rsidP="00674EE4">
      <w:pPr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Szivós László tű. százados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+36 70</w:t>
            </w:r>
            <w:r w:rsid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632 4950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szivos.laszlo@katved.gov.hu</w:t>
            </w:r>
          </w:p>
        </w:tc>
      </w:tr>
    </w:tbl>
    <w:p w:rsidR="00674EE4" w:rsidRPr="00674EE4" w:rsidRDefault="00674EE4" w:rsidP="00BC3C4F">
      <w:pPr>
        <w:keepNext/>
        <w:keepLines/>
        <w:spacing w:before="24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számlázással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kapcsolatos ügyekben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302982">
        <w:trPr>
          <w:trHeight w:val="408"/>
        </w:trPr>
        <w:tc>
          <w:tcPr>
            <w:tcW w:w="8185" w:type="dxa"/>
            <w:gridSpan w:val="2"/>
          </w:tcPr>
          <w:p w:rsidR="00674EE4" w:rsidRPr="00674EE4" w:rsidRDefault="00674EE4" w:rsidP="00674EE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  <w:t>Borsod-Abaúj-Zemplén Vármegyei Katasztrófavédelmi Igazgatóság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Kardosné Gergely Erika tű. alezredes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lastRenderedPageBreak/>
              <w:t>Cím: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3525 Miskolc, Dózsa </w:t>
            </w:r>
            <w:proofErr w:type="spellStart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Gy</w:t>
            </w:r>
            <w:proofErr w:type="spellEnd"/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. u. 15.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+36 46</w:t>
            </w:r>
            <w:r w:rsidR="00BC3C4F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502 956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+36 30 975 6316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-</w:t>
            </w:r>
          </w:p>
        </w:tc>
      </w:tr>
      <w:tr w:rsidR="00674EE4" w:rsidRPr="00674EE4" w:rsidTr="00302982">
        <w:tc>
          <w:tcPr>
            <w:tcW w:w="3118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674EE4" w:rsidRPr="00674EE4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erika.kardosnegergely@katved.gov.hu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keepNext/>
        <w:keepLines/>
        <w:numPr>
          <w:ilvl w:val="1"/>
          <w:numId w:val="1"/>
        </w:numPr>
        <w:spacing w:before="240" w:after="120" w:line="360" w:lineRule="auto"/>
        <w:ind w:left="1134" w:hanging="709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Kapcsolattartó Bérlő részéről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:</w:t>
      </w:r>
    </w:p>
    <w:p w:rsidR="00674EE4" w:rsidRPr="00674EE4" w:rsidRDefault="00674EE4" w:rsidP="00674EE4">
      <w:pPr>
        <w:keepNext/>
        <w:keepLines/>
        <w:spacing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szerződéses</w:t>
      </w:r>
      <w:proofErr w:type="gramEnd"/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</w:t>
      </w:r>
    </w:p>
    <w:tbl>
      <w:tblPr>
        <w:tblW w:w="818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DD51F7" w:rsidRPr="00DD51F7" w:rsidTr="00C06392">
        <w:tc>
          <w:tcPr>
            <w:tcW w:w="8185" w:type="dxa"/>
            <w:gridSpan w:val="2"/>
          </w:tcPr>
          <w:p w:rsidR="00674EE4" w:rsidRPr="00C01456" w:rsidRDefault="00C06392" w:rsidP="00674EE4">
            <w:pPr>
              <w:tabs>
                <w:tab w:val="left" w:pos="2599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DD51F7" w:rsidRPr="00DD51F7" w:rsidTr="00C06392">
        <w:tc>
          <w:tcPr>
            <w:tcW w:w="3118" w:type="dxa"/>
          </w:tcPr>
          <w:p w:rsidR="00674EE4" w:rsidRPr="00DD51F7" w:rsidRDefault="00674EE4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674EE4" w:rsidRPr="00E70D4A" w:rsidRDefault="00C06392" w:rsidP="00674EE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C06392" w:rsidRDefault="00C06392" w:rsidP="00C06392">
            <w:r w:rsidRPr="002E5DEF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C06392" w:rsidRDefault="00C06392" w:rsidP="00C06392">
            <w:r w:rsidRPr="002E5DEF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C06392" w:rsidRDefault="00C06392" w:rsidP="00C06392">
            <w:r w:rsidRPr="002E5DEF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C06392" w:rsidRDefault="00C06392" w:rsidP="00C06392">
            <w:r w:rsidRPr="002E5DEF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rPr>
          <w:trHeight w:val="70"/>
        </w:trPr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C06392" w:rsidRDefault="00C06392" w:rsidP="00C06392">
            <w:r w:rsidRPr="002E5DEF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</w:tbl>
    <w:p w:rsidR="00674EE4" w:rsidRPr="00DD51F7" w:rsidRDefault="00674EE4" w:rsidP="00BC3C4F">
      <w:pPr>
        <w:keepLines/>
        <w:spacing w:before="360" w:after="120" w:line="360" w:lineRule="auto"/>
        <w:ind w:left="993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proofErr w:type="gramStart"/>
      <w:r w:rsidRPr="00DD51F7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üzemeltetési</w:t>
      </w:r>
      <w:proofErr w:type="gramEnd"/>
      <w:r w:rsidRPr="00DD51F7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ügyekben:</w:t>
      </w:r>
    </w:p>
    <w:tbl>
      <w:tblPr>
        <w:tblW w:w="818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DD51F7" w:rsidRPr="00DD51F7" w:rsidTr="00C06392">
        <w:tc>
          <w:tcPr>
            <w:tcW w:w="8185" w:type="dxa"/>
            <w:gridSpan w:val="2"/>
          </w:tcPr>
          <w:p w:rsidR="00674EE4" w:rsidRPr="00DD51F7" w:rsidRDefault="00C0639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Név: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DD51F7" w:rsidTr="00C06392">
        <w:tc>
          <w:tcPr>
            <w:tcW w:w="3118" w:type="dxa"/>
          </w:tcPr>
          <w:p w:rsidR="00C06392" w:rsidRPr="00DD51F7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DD51F7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C06392" w:rsidRDefault="00C06392" w:rsidP="00C06392">
            <w:r w:rsidRPr="007250A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</w:tbl>
    <w:p w:rsidR="00674EE4" w:rsidRPr="00674EE4" w:rsidRDefault="00674EE4" w:rsidP="00674EE4">
      <w:pPr>
        <w:keepNext/>
        <w:keepLines/>
        <w:spacing w:before="240" w:after="120" w:line="360" w:lineRule="auto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5" w:name="_Toc517837268"/>
    </w:p>
    <w:p w:rsidR="00674EE4" w:rsidRPr="00674EE4" w:rsidRDefault="00674EE4" w:rsidP="00BC3C4F">
      <w:pPr>
        <w:spacing w:line="360" w:lineRule="auto"/>
        <w:ind w:left="993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proofErr w:type="gramStart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pénzügyi</w:t>
      </w:r>
      <w:proofErr w:type="gramEnd"/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>, számlázási kérdésekkel kapcsolatban</w:t>
      </w:r>
    </w:p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tbl>
      <w:tblPr>
        <w:tblW w:w="818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067"/>
      </w:tblGrid>
      <w:tr w:rsidR="00674EE4" w:rsidRPr="00674EE4" w:rsidTr="00C06392">
        <w:tc>
          <w:tcPr>
            <w:tcW w:w="8185" w:type="dxa"/>
            <w:gridSpan w:val="2"/>
          </w:tcPr>
          <w:p w:rsidR="00674EE4" w:rsidRPr="00674EE4" w:rsidRDefault="00C06392" w:rsidP="00674EE4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lastRenderedPageBreak/>
              <w:t>Név: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Cím: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Mobil szám: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Fax szám: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  <w:tr w:rsidR="00C06392" w:rsidRPr="00674EE4" w:rsidTr="00C06392">
        <w:tc>
          <w:tcPr>
            <w:tcW w:w="3118" w:type="dxa"/>
          </w:tcPr>
          <w:p w:rsidR="00C06392" w:rsidRPr="00674EE4" w:rsidRDefault="00C06392" w:rsidP="00C0639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</w:pPr>
            <w:r w:rsidRPr="00674EE4">
              <w:rPr>
                <w:rFonts w:ascii="Times New Roman" w:eastAsia="Times New Roman" w:hAnsi="Times New Roman"/>
                <w:sz w:val="24"/>
                <w:szCs w:val="24"/>
                <w:lang w:eastAsia="hu-HU"/>
                <w14:ligatures w14:val="none"/>
              </w:rPr>
              <w:t>Email:</w:t>
            </w:r>
          </w:p>
        </w:tc>
        <w:tc>
          <w:tcPr>
            <w:tcW w:w="5067" w:type="dxa"/>
          </w:tcPr>
          <w:p w:rsidR="00C06392" w:rsidRDefault="00C06392" w:rsidP="00C06392">
            <w:r w:rsidRPr="008277DD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</w:tc>
      </w:tr>
    </w:tbl>
    <w:p w:rsidR="00674EE4" w:rsidRPr="00674EE4" w:rsidRDefault="00674EE4" w:rsidP="00674EE4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Kártérítés</w:t>
      </w:r>
      <w:bookmarkEnd w:id="15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 az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Állomás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építése, üzemeltetése és fejlesztése során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tulajdonában felmerülő,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alkalmazottai és/vagy megbízottai által okozott kárért.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helytállni köteles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nek az ingatlan területén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berendezéseiben, azok tartozékaiban az általa okozott bármely kárért, a Polgári Törvénykönyv általános kárfelelősségi szabályai szerint.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részleges vagy teljes megsemmisülése, a szerződés célja szerinti használhatóságának korlátozása, vagy kizárása esetén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Bérlő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kártérítés nem illeti meg.</w:t>
      </w:r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bookmarkStart w:id="16" w:name="_Toc517837269"/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Irányadó jog</w:t>
      </w:r>
      <w:bookmarkEnd w:id="16"/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Szerződés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nyelve a magyar, az irányadó jog kizárólag a magyar jog.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kifejezetten kizárják bármely külföldi bíróság joghatóságát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értelmezése, vagy az abból fakadó bármilyen jogvita eldöntése során.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mindent elkövetnek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alkalmazásából vagy értelmezéséből keletkező bármely vita békés rendezése érdekében. Megoldhatatlannak tűnő vita vagy ellentét esetén még a bírósági eljárás megindítása előtt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vállalják, hogy a 2002. évi LV. törvény alapján független közvetítő (mediátor) igénybevételével megpróbálják a vitát vagy ellentétet rendezni.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Abban az esetben, ha a közvetítői (mediátori) tevékenység sem vezet a vita vagy ellentét rendezéséhez, úgy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között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kapcsán felmerülő vitás kérdések eldöntésére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értékhatártól függően alávetik magukat a Miskolci Járásbíróság kizárólagos illetékességének.</w:t>
      </w:r>
      <w:bookmarkStart w:id="17" w:name="_Toc517837270"/>
    </w:p>
    <w:p w:rsidR="00674EE4" w:rsidRPr="00674EE4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Vegyes rendelkezések</w:t>
      </w:r>
      <w:bookmarkEnd w:id="17"/>
    </w:p>
    <w:p w:rsidR="00674EE4" w:rsidRPr="00674EE4" w:rsidRDefault="00674EE4" w:rsidP="00674EE4">
      <w:pPr>
        <w:numPr>
          <w:ilvl w:val="1"/>
          <w:numId w:val="1"/>
        </w:numPr>
        <w:spacing w:after="12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Bérlemény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t magába foglaló ingatlanrésszel kapcsolatosan végzendő munkák esetében bármilyen felmerülő költség azt a felet terheli, akinek érdekében a munkavégzés történik.</w:t>
      </w:r>
    </w:p>
    <w:p w:rsidR="00674EE4" w:rsidRPr="00674EE4" w:rsidRDefault="00674EE4" w:rsidP="00674EE4">
      <w:pPr>
        <w:numPr>
          <w:ilvl w:val="1"/>
          <w:numId w:val="1"/>
        </w:numPr>
        <w:spacing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Abban az esetben, ha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egy vagy több pontja érvénytelen kikötéseket tartalmaz, úgy az az egész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érvényességére nem hat ki.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ilyen esetben a kérdéses szerződési pontot ügyleti akaratukhoz leginkább közeleső rendelkezéssel pótolják.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kapcsolatos valamennyi közvetlen és közvetett költsége azt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terheli, amelyiknél az adott költség felmerül.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megállapodnak, hogy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="007333C6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szerinti bérleti időszak kezdő napjával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minden,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tárgyában született - a 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részét nem képező - szóbeli és írásbeli megegyezés és megállapodás hatályát veszti.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aláírásával a szerződő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kijelentik és elismerik,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ben foglaltakkal teljes mértékben egyetértenek és azt magukra nézve kötelezőnek ismerik el.</w:t>
      </w:r>
    </w:p>
    <w:p w:rsidR="00674EE4" w:rsidRPr="00674EE4" w:rsidRDefault="00674EE4" w:rsidP="00674EE4">
      <w:pPr>
        <w:numPr>
          <w:ilvl w:val="1"/>
          <w:numId w:val="1"/>
        </w:numPr>
        <w:spacing w:before="120" w:line="360" w:lineRule="auto"/>
        <w:ind w:left="1135" w:hanging="851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t aláírók kijelentik, hogy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aláírásához szükséges felhatalmazással rendelkeznek.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Szerződésben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nem szabályozott kérdésekben a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tárgyával összefüggő jogszabályok, a</w:t>
      </w:r>
      <w:r w:rsidRPr="00674EE4">
        <w:rPr>
          <w:rFonts w:ascii="Times New Roman" w:eastAsia="Times New Roman" w:hAnsi="Times New Roman"/>
          <w:b/>
          <w:bCs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lakások és helyiségek bérletére, valamint az elidegenítésükre vonatkozó egyes szabályokról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szóló 1993. évi LXXVIII. törvény, a Polgári Törvénykönyv, a nemzeti vagyonról szóló 2011. évi CXCVI. törvény valamint </w:t>
      </w:r>
      <w:r w:rsidRPr="00674EE4">
        <w:rPr>
          <w:rFonts w:ascii="Times New Roman" w:eastAsia="Times New Roman" w:hAnsi="Times New Roman"/>
          <w:bCs/>
          <w:kern w:val="28"/>
          <w:sz w:val="24"/>
          <w:szCs w:val="24"/>
          <w:lang w:eastAsia="hu-HU"/>
          <w14:ligatures w14:val="none"/>
        </w:rPr>
        <w:t>az állami vagyonnal való gazdálkodásról szóló 254/2007. (X. 4.) Korm. rendelet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rendelkezései az irányadóak.</w:t>
      </w:r>
    </w:p>
    <w:p w:rsidR="00674EE4" w:rsidRPr="00674EE4" w:rsidRDefault="00674EE4" w:rsidP="00674EE4">
      <w:pPr>
        <w:numPr>
          <w:ilvl w:val="1"/>
          <w:numId w:val="1"/>
        </w:numPr>
        <w:spacing w:before="120" w:after="80" w:line="360" w:lineRule="auto"/>
        <w:ind w:left="1134" w:hanging="850"/>
        <w:jc w:val="both"/>
        <w:outlineLvl w:val="1"/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lastRenderedPageBreak/>
        <w:t xml:space="preserve">Jelen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Szerződés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Felek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 cégszerű aláírásával 4 (négy) egymással szó szerint megegyező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eredeti példányban készült, melyből 2 (kettő) példány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>Bérbeadó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 xml:space="preserve">, 2 (kettő) példány pedig </w:t>
      </w:r>
      <w:r w:rsidRPr="00674EE4">
        <w:rPr>
          <w:rFonts w:ascii="Times New Roman" w:eastAsia="Times New Roman" w:hAnsi="Times New Roman"/>
          <w:b/>
          <w:kern w:val="28"/>
          <w:sz w:val="24"/>
          <w:szCs w:val="24"/>
          <w:lang w:eastAsia="hu-HU"/>
          <w14:ligatures w14:val="none"/>
        </w:rPr>
        <w:t xml:space="preserve">Bérlő </w:t>
      </w:r>
      <w:r w:rsidRPr="00674EE4">
        <w:rPr>
          <w:rFonts w:ascii="Times New Roman" w:eastAsia="Times New Roman" w:hAnsi="Times New Roman"/>
          <w:kern w:val="28"/>
          <w:sz w:val="24"/>
          <w:szCs w:val="24"/>
          <w:lang w:eastAsia="hu-HU"/>
          <w14:ligatures w14:val="none"/>
        </w:rPr>
        <w:t>birtokába kerül.</w:t>
      </w:r>
    </w:p>
    <w:p w:rsidR="00674EE4" w:rsidRPr="00162160" w:rsidRDefault="00674EE4" w:rsidP="00162160">
      <w:pPr>
        <w:keepNext/>
        <w:keepLines/>
        <w:numPr>
          <w:ilvl w:val="0"/>
          <w:numId w:val="1"/>
        </w:numPr>
        <w:spacing w:before="240" w:after="240" w:line="360" w:lineRule="auto"/>
        <w:ind w:left="851"/>
        <w:jc w:val="both"/>
        <w:outlineLvl w:val="0"/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</w:pPr>
      <w:r w:rsidRPr="00162160">
        <w:rPr>
          <w:rFonts w:ascii="Times New Roman" w:eastAsia="Times New Roman" w:hAnsi="Times New Roman"/>
          <w:b/>
          <w:smallCaps/>
          <w:kern w:val="28"/>
          <w:sz w:val="24"/>
          <w:szCs w:val="24"/>
          <w:lang w:eastAsia="hu-HU"/>
          <w14:ligatures w14:val="none"/>
        </w:rPr>
        <w:t>személyes adatok kezelése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 xml:space="preserve">Felek a szolgáltatás nyújtásával összefüggésben természetes személy </w:t>
      </w:r>
      <w:proofErr w:type="spellStart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alkalmazottaik</w:t>
      </w:r>
      <w:proofErr w:type="spellEnd"/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, cégképviselőik, közreműködőik (a továbbiakban együttesen: „Közreműködő”) személyes adatait bocsátják a másik Fél rendelkezésére. Saját Közreműködője tekintetében mindegyik Fél adatkezelő, az adatkezelő Fél közreműködője tekintetében a másik Fél a címzett.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a Közreműködők személyes adatát a szolgáltatás teljesítése során az üzleti partnerrel való kapcsolattartás céljából kezelik, a szolgáltatási nyújtásának időtartam alatt.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saját Közreműködőiket az itt leírtaknak igazolható módon tájékoztatják, s minden olyan műszaki szervezési intézkedést megtesznek, amellyel megóvják a Közreműködők személyes adatait a véletlen elvesztéstől, sérüléstől, jogosulatlan hozzáféréstől, felhasználástól vagy nyilvánosságra hozataltól, módosítástól vagy megsemmisítéstől.</w:t>
      </w:r>
    </w:p>
    <w:p w:rsidR="00674EE4" w:rsidRPr="00674EE4" w:rsidRDefault="00674EE4" w:rsidP="00674EE4">
      <w:pPr>
        <w:spacing w:after="120" w:line="360" w:lineRule="auto"/>
        <w:ind w:left="1134"/>
        <w:jc w:val="both"/>
        <w:outlineLvl w:val="1"/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kern w:val="28"/>
          <w:sz w:val="24"/>
          <w:szCs w:val="20"/>
          <w:lang w:eastAsia="hu-HU"/>
          <w14:ligatures w14:val="none"/>
        </w:rPr>
        <w:t>Felek tudomással bírnak arról, hogy a jelen pontban foglalt kötelezettségük nem teljesítéséből vagy késedelmes teljesítéséből eredő következményért teljes kártérítési felelősséggel tartoznak, így ezzel összefüggésben a Felekkel szemben támasztott igény, követelés alól az a Fél a másik Felet teljes körűen mentesíti és az ilyen igényért, követelésért harmadik személlyel szemben helytáll.</w:t>
      </w: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</w:pPr>
    </w:p>
    <w:p w:rsidR="00674EE4" w:rsidRPr="00674EE4" w:rsidRDefault="00674EE4" w:rsidP="00674EE4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</w:pPr>
      <w:r w:rsidRPr="00674EE4">
        <w:rPr>
          <w:rFonts w:ascii="Times New Roman" w:eastAsia="Times New Roman" w:hAnsi="Times New Roman"/>
          <w:b/>
          <w:sz w:val="24"/>
          <w:szCs w:val="24"/>
          <w:lang w:eastAsia="hu-HU"/>
          <w14:ligatures w14:val="none"/>
        </w:rPr>
        <w:t>Záradék:</w:t>
      </w:r>
      <w:r w:rsidRPr="00674EE4">
        <w:rPr>
          <w:rFonts w:ascii="Times New Roman" w:eastAsia="Times New Roman" w:hAnsi="Times New Roman"/>
          <w:sz w:val="24"/>
          <w:szCs w:val="24"/>
          <w:lang w:eastAsia="hu-HU"/>
          <w14:ligatures w14:val="none"/>
        </w:rPr>
        <w:t xml:space="preserve"> Jelen szerződés az aláírás napján lép hatályba, amennyiben azonban az állami vagyonról szóló törvény és annak végrehajtásról rendelkező jogszabályok a vagyonkezelői jogot, a bérletet, a használatot érintő módon változnak és ezek a módosulások a jelen szerződés tartalmát befolyásolják, úgy ezeknek a rendelkezéseknek a függvényében a szerződés felülvizsgálatára kerül sor.</w:t>
      </w:r>
    </w:p>
    <w:p w:rsidR="00674EE4" w:rsidRPr="00674EE4" w:rsidRDefault="00674EE4" w:rsidP="00674EE4">
      <w:pPr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p w:rsidR="00F75E35" w:rsidRPr="00033C5E" w:rsidRDefault="00F75E35" w:rsidP="00033C5E">
      <w:pPr>
        <w:spacing w:line="360" w:lineRule="auto"/>
        <w:rPr>
          <w:rFonts w:ascii="Times New Roman" w:eastAsia="Times New Roman" w:hAnsi="Times New Roman"/>
          <w:sz w:val="20"/>
          <w:szCs w:val="20"/>
          <w:lang w:eastAsia="hu-HU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1"/>
        <w:gridCol w:w="4531"/>
      </w:tblGrid>
      <w:tr w:rsidR="00033C5E" w:rsidRPr="00BC3C4F" w:rsidTr="00033C5E">
        <w:trPr>
          <w:jc w:val="center"/>
        </w:trPr>
        <w:tc>
          <w:tcPr>
            <w:tcW w:w="4531" w:type="dxa"/>
          </w:tcPr>
          <w:p w:rsidR="00033C5E" w:rsidRPr="00BC3C4F" w:rsidRDefault="00033C5E" w:rsidP="00985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lastRenderedPageBreak/>
              <w:t>Miskolc</w:t>
            </w:r>
            <w:proofErr w:type="gramStart"/>
            <w:r w:rsidRPr="00BC3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6392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End"/>
            <w:r w:rsidR="00C06392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r w:rsidRPr="00BC3C4F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  <w:tc>
          <w:tcPr>
            <w:tcW w:w="4531" w:type="dxa"/>
          </w:tcPr>
          <w:p w:rsidR="00033C5E" w:rsidRPr="00BC3C4F" w:rsidRDefault="00033C5E" w:rsidP="00985C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Budapest</w:t>
            </w:r>
            <w:proofErr w:type="gramStart"/>
            <w:r w:rsidRPr="00BC3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6392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End"/>
            <w:r w:rsidR="00C06392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r w:rsidRPr="00BC3C4F">
              <w:rPr>
                <w:rFonts w:ascii="Times New Roman" w:hAnsi="Times New Roman"/>
                <w:sz w:val="24"/>
                <w:szCs w:val="24"/>
              </w:rPr>
              <w:t>….…</w:t>
            </w:r>
          </w:p>
        </w:tc>
      </w:tr>
      <w:tr w:rsidR="00033C5E" w:rsidRPr="00BC3C4F" w:rsidTr="00033C5E">
        <w:trPr>
          <w:trHeight w:val="1952"/>
          <w:jc w:val="center"/>
        </w:trPr>
        <w:tc>
          <w:tcPr>
            <w:tcW w:w="4531" w:type="dxa"/>
          </w:tcPr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  <w:r w:rsidRPr="00BC3C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BC3C4F">
              <w:rPr>
                <w:rFonts w:ascii="Times New Roman" w:hAnsi="Times New Roman"/>
                <w:sz w:val="24"/>
                <w:szCs w:val="24"/>
              </w:rPr>
              <w:t>Macz János Zsolt tű. ezredes</w:t>
            </w: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igazgató</w:t>
            </w: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Bérbeadó</w:t>
            </w:r>
          </w:p>
        </w:tc>
        <w:tc>
          <w:tcPr>
            <w:tcW w:w="4531" w:type="dxa"/>
          </w:tcPr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</w:t>
            </w:r>
            <w:r w:rsidRPr="00BC3C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06392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8" w:name="_Hlk215060567"/>
            <w:r w:rsidRPr="00BC3C4F">
              <w:rPr>
                <w:rFonts w:ascii="Times New Roman" w:hAnsi="Times New Roman"/>
                <w:sz w:val="24"/>
                <w:szCs w:val="24"/>
              </w:rPr>
              <w:t>igazgató</w:t>
            </w:r>
            <w:bookmarkEnd w:id="18"/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Bérlő</w:t>
            </w:r>
          </w:p>
          <w:p w:rsidR="00033C5E" w:rsidRPr="00BC3C4F" w:rsidRDefault="00033C5E" w:rsidP="00985C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C5E" w:rsidRPr="00BC3C4F" w:rsidTr="00033C5E">
        <w:trPr>
          <w:trHeight w:val="2494"/>
          <w:jc w:val="center"/>
        </w:trPr>
        <w:tc>
          <w:tcPr>
            <w:tcW w:w="4531" w:type="dxa"/>
          </w:tcPr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Pénzügyi ellenjegyzés Bérbeadó részéről: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Miskolc</w:t>
            </w:r>
            <w:proofErr w:type="gramStart"/>
            <w:r w:rsidRPr="00BC3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274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End"/>
            <w:r w:rsidR="0063274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r w:rsidRPr="00BC3C4F">
              <w:rPr>
                <w:rFonts w:ascii="Times New Roman" w:hAnsi="Times New Roman"/>
                <w:sz w:val="24"/>
                <w:szCs w:val="24"/>
              </w:rPr>
              <w:t>….....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Czinege Lászlóné tű. ezredes</w:t>
            </w:r>
          </w:p>
          <w:p w:rsidR="00033C5E" w:rsidRPr="00BC3C4F" w:rsidRDefault="00033C5E" w:rsidP="00033C5E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gazdasági igazgatóhelyettes</w:t>
            </w:r>
          </w:p>
        </w:tc>
        <w:tc>
          <w:tcPr>
            <w:tcW w:w="4531" w:type="dxa"/>
          </w:tcPr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Pénzügyi ellenjegyzés Bérlő részéről: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Budapest</w:t>
            </w:r>
            <w:proofErr w:type="gramStart"/>
            <w:r w:rsidRPr="00BC3C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3274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</w:t>
            </w:r>
            <w:proofErr w:type="gramEnd"/>
            <w:r w:rsidR="0063274A"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</w:t>
            </w:r>
            <w:r w:rsidRPr="00BC3C4F">
              <w:rPr>
                <w:rFonts w:ascii="Times New Roman" w:hAnsi="Times New Roman"/>
                <w:sz w:val="24"/>
                <w:szCs w:val="24"/>
              </w:rPr>
              <w:t>….…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  <w:p w:rsidR="00C06392" w:rsidRDefault="00C06392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eastAsia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cyan"/>
                <w14:ligatures w14:val="none"/>
              </w:rPr>
              <w:t>??????????????</w:t>
            </w:r>
          </w:p>
          <w:p w:rsidR="00033C5E" w:rsidRPr="00BC3C4F" w:rsidRDefault="00033C5E" w:rsidP="00985CBF">
            <w:pPr>
              <w:keepNext/>
              <w:keepLines/>
              <w:tabs>
                <w:tab w:val="center" w:pos="2552"/>
                <w:tab w:val="center" w:pos="6804"/>
              </w:tabs>
              <w:ind w:lef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C4F">
              <w:rPr>
                <w:rFonts w:ascii="Times New Roman" w:hAnsi="Times New Roman"/>
                <w:sz w:val="24"/>
                <w:szCs w:val="24"/>
              </w:rPr>
              <w:t>gazdasági igazgató</w:t>
            </w:r>
          </w:p>
        </w:tc>
      </w:tr>
    </w:tbl>
    <w:p w:rsidR="00033C5E" w:rsidRDefault="00033C5E" w:rsidP="00674EE4"/>
    <w:sectPr w:rsidR="00033C5E" w:rsidSect="003029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4A" w:rsidRDefault="0040014A">
      <w:r>
        <w:separator/>
      </w:r>
    </w:p>
  </w:endnote>
  <w:endnote w:type="continuationSeparator" w:id="0">
    <w:p w:rsidR="0040014A" w:rsidRDefault="0040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82" w:rsidRDefault="0030298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B2C57">
      <w:rPr>
        <w:noProof/>
      </w:rPr>
      <w:t>14</w:t>
    </w:r>
    <w:r>
      <w:fldChar w:fldCharType="end"/>
    </w:r>
  </w:p>
  <w:p w:rsidR="00302982" w:rsidRDefault="004252B0" w:rsidP="009D70D9">
    <w:pPr>
      <w:pStyle w:val="llb"/>
      <w:tabs>
        <w:tab w:val="clear" w:pos="4536"/>
        <w:tab w:val="clear" w:pos="9072"/>
        <w:tab w:val="center" w:pos="1134"/>
        <w:tab w:val="center" w:pos="7938"/>
      </w:tabs>
      <w:rPr>
        <w:sz w:val="24"/>
        <w:szCs w:val="24"/>
      </w:rPr>
    </w:pPr>
    <w:r>
      <w:rPr>
        <w:sz w:val="24"/>
        <w:szCs w:val="24"/>
      </w:rPr>
      <w:tab/>
    </w:r>
    <w:r w:rsidR="00302982">
      <w:rPr>
        <w:sz w:val="24"/>
        <w:szCs w:val="24"/>
      </w:rPr>
      <w:t>…</w:t>
    </w:r>
    <w:r>
      <w:rPr>
        <w:sz w:val="24"/>
        <w:szCs w:val="24"/>
      </w:rPr>
      <w:t>…….</w:t>
    </w:r>
    <w:r w:rsidR="00302982">
      <w:rPr>
        <w:sz w:val="24"/>
        <w:szCs w:val="24"/>
      </w:rPr>
      <w:t>…………….</w:t>
    </w:r>
    <w:r w:rsidR="00302982">
      <w:rPr>
        <w:sz w:val="24"/>
        <w:szCs w:val="24"/>
      </w:rPr>
      <w:tab/>
    </w:r>
    <w:r w:rsidR="009D70D9">
      <w:rPr>
        <w:sz w:val="24"/>
        <w:szCs w:val="24"/>
      </w:rPr>
      <w:t>…</w:t>
    </w:r>
    <w:r w:rsidR="00302982">
      <w:rPr>
        <w:sz w:val="24"/>
        <w:szCs w:val="24"/>
      </w:rPr>
      <w:t>………………….</w:t>
    </w:r>
  </w:p>
  <w:p w:rsidR="00302982" w:rsidRDefault="004252B0" w:rsidP="009D70D9">
    <w:pPr>
      <w:widowControl w:val="0"/>
      <w:tabs>
        <w:tab w:val="center" w:pos="1134"/>
        <w:tab w:val="center" w:pos="7938"/>
        <w:tab w:val="right" w:pos="9355"/>
      </w:tabs>
      <w:rPr>
        <w:sz w:val="24"/>
        <w:szCs w:val="24"/>
      </w:rPr>
    </w:pPr>
    <w:r>
      <w:rPr>
        <w:sz w:val="24"/>
        <w:szCs w:val="24"/>
      </w:rPr>
      <w:tab/>
    </w:r>
    <w:r w:rsidR="00302982" w:rsidRPr="00645472">
      <w:rPr>
        <w:sz w:val="24"/>
        <w:szCs w:val="24"/>
      </w:rPr>
      <w:t>Bérbeadó</w:t>
    </w:r>
    <w:r w:rsidR="009D70D9">
      <w:rPr>
        <w:sz w:val="24"/>
        <w:szCs w:val="24"/>
      </w:rPr>
      <w:tab/>
    </w:r>
    <w:r w:rsidR="009D70D9" w:rsidRPr="00645472">
      <w:rPr>
        <w:sz w:val="24"/>
        <w:szCs w:val="24"/>
      </w:rPr>
      <w:t>Bérlő</w:t>
    </w:r>
  </w:p>
  <w:p w:rsidR="00302982" w:rsidRDefault="004252B0" w:rsidP="009D70D9">
    <w:pPr>
      <w:widowControl w:val="0"/>
      <w:tabs>
        <w:tab w:val="center" w:pos="1134"/>
        <w:tab w:val="center" w:pos="7938"/>
        <w:tab w:val="right" w:pos="9355"/>
      </w:tabs>
      <w:rPr>
        <w:sz w:val="24"/>
        <w:szCs w:val="24"/>
      </w:rPr>
    </w:pPr>
    <w:r>
      <w:rPr>
        <w:sz w:val="24"/>
        <w:szCs w:val="24"/>
      </w:rPr>
      <w:tab/>
    </w:r>
    <w:r w:rsidR="00302982">
      <w:rPr>
        <w:sz w:val="24"/>
        <w:szCs w:val="24"/>
      </w:rPr>
      <w:t>Macz János Zsolt tű. ezredes</w:t>
    </w:r>
    <w:r w:rsidR="009D70D9">
      <w:rPr>
        <w:sz w:val="24"/>
        <w:szCs w:val="24"/>
      </w:rPr>
      <w:tab/>
    </w:r>
    <w:proofErr w:type="gramStart"/>
    <w:r w:rsidR="00075847">
      <w:rPr>
        <w:rFonts w:ascii="Times New Roman" w:eastAsia="Times New Roman" w:hAnsi="Times New Roman"/>
        <w:sz w:val="24"/>
        <w:szCs w:val="24"/>
        <w:highlight w:val="cyan"/>
        <w14:ligatures w14:val="none"/>
      </w:rPr>
      <w:t>??????????????</w:t>
    </w:r>
    <w:proofErr w:type="gramEnd"/>
  </w:p>
  <w:p w:rsidR="00302982" w:rsidRPr="00D638AB" w:rsidRDefault="004252B0" w:rsidP="009D70D9">
    <w:pPr>
      <w:widowControl w:val="0"/>
      <w:tabs>
        <w:tab w:val="center" w:pos="1134"/>
        <w:tab w:val="center" w:pos="7938"/>
      </w:tabs>
      <w:rPr>
        <w:sz w:val="24"/>
        <w:szCs w:val="24"/>
      </w:rPr>
    </w:pPr>
    <w:r>
      <w:rPr>
        <w:sz w:val="24"/>
        <w:szCs w:val="24"/>
      </w:rPr>
      <w:tab/>
    </w:r>
    <w:proofErr w:type="gramStart"/>
    <w:r w:rsidR="00302982">
      <w:rPr>
        <w:sz w:val="24"/>
        <w:szCs w:val="24"/>
      </w:rPr>
      <w:t>igazgató</w:t>
    </w:r>
    <w:proofErr w:type="gramEnd"/>
    <w:r w:rsidR="00302982">
      <w:rPr>
        <w:sz w:val="24"/>
        <w:szCs w:val="24"/>
      </w:rPr>
      <w:tab/>
    </w:r>
    <w:proofErr w:type="spellStart"/>
    <w:r w:rsidR="009D70D9">
      <w:rPr>
        <w:sz w:val="24"/>
        <w:szCs w:val="24"/>
      </w:rPr>
      <w:t>igazgató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4A" w:rsidRDefault="0040014A">
      <w:r>
        <w:separator/>
      </w:r>
    </w:p>
  </w:footnote>
  <w:footnote w:type="continuationSeparator" w:id="0">
    <w:p w:rsidR="0040014A" w:rsidRDefault="0040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8"/>
      <w:gridCol w:w="4034"/>
    </w:tblGrid>
    <w:tr w:rsidR="001B66F5" w:rsidTr="001B66F5">
      <w:trPr>
        <w:jc w:val="center"/>
      </w:trPr>
      <w:tc>
        <w:tcPr>
          <w:tcW w:w="5038" w:type="dxa"/>
        </w:tcPr>
        <w:p w:rsidR="001B66F5" w:rsidRDefault="001B66F5" w:rsidP="001B66F5">
          <w:pPr>
            <w:pStyle w:val="lfej"/>
            <w:tabs>
              <w:tab w:val="left" w:pos="340"/>
            </w:tabs>
          </w:pPr>
          <w:r>
            <w:rPr>
              <w:szCs w:val="24"/>
              <w:highlight w:val="cyan"/>
            </w:rPr>
            <w:t>??????????????</w:t>
          </w:r>
          <w:r>
            <w:t xml:space="preserve">, </w:t>
          </w:r>
          <w:r>
            <w:rPr>
              <w:szCs w:val="24"/>
              <w:highlight w:val="cyan"/>
            </w:rPr>
            <w:t>??????????????</w:t>
          </w:r>
          <w:r>
            <w:t>.</w:t>
          </w:r>
        </w:p>
        <w:p w:rsidR="001B66F5" w:rsidRDefault="001B66F5" w:rsidP="001B66F5">
          <w:pPr>
            <w:pStyle w:val="lfej"/>
            <w:tabs>
              <w:tab w:val="left" w:pos="340"/>
            </w:tabs>
          </w:pPr>
          <w:r>
            <w:rPr>
              <w:szCs w:val="24"/>
              <w:highlight w:val="cyan"/>
            </w:rPr>
            <w:t>??????????????</w:t>
          </w:r>
          <w:r>
            <w:t>-</w:t>
          </w:r>
          <w:r>
            <w:rPr>
              <w:szCs w:val="24"/>
              <w:highlight w:val="cyan"/>
            </w:rPr>
            <w:t xml:space="preserve"> </w:t>
          </w:r>
          <w:r>
            <w:rPr>
              <w:szCs w:val="24"/>
              <w:highlight w:val="cyan"/>
            </w:rPr>
            <w:t>??????????????</w:t>
          </w:r>
          <w:r>
            <w:t>.</w:t>
          </w:r>
        </w:p>
      </w:tc>
      <w:tc>
        <w:tcPr>
          <w:tcW w:w="4034" w:type="dxa"/>
        </w:tcPr>
        <w:p w:rsidR="001B66F5" w:rsidRDefault="001B66F5" w:rsidP="001B66F5">
          <w:pPr>
            <w:pStyle w:val="lfej"/>
            <w:jc w:val="right"/>
          </w:pPr>
          <w:r>
            <w:rPr>
              <w:szCs w:val="24"/>
              <w:highlight w:val="cyan"/>
            </w:rPr>
            <w:t>??????????????</w:t>
          </w:r>
          <w:r>
            <w:t>-BAZ VMKI</w:t>
          </w:r>
        </w:p>
        <w:p w:rsidR="001B66F5" w:rsidRDefault="001B66F5" w:rsidP="001B66F5">
          <w:pPr>
            <w:pStyle w:val="lfej"/>
            <w:jc w:val="right"/>
          </w:pPr>
          <w:proofErr w:type="spellStart"/>
          <w:r>
            <w:t>Iktatószám</w:t>
          </w:r>
          <w:proofErr w:type="spellEnd"/>
          <w:r>
            <w:t>: 35500/</w:t>
          </w:r>
          <w:r>
            <w:rPr>
              <w:szCs w:val="24"/>
              <w:highlight w:val="cyan"/>
            </w:rPr>
            <w:t>????</w:t>
          </w:r>
          <w:r>
            <w:rPr>
              <w:color w:val="000000"/>
            </w:rPr>
            <w:t>/</w:t>
          </w:r>
          <w:r>
            <w:rPr>
              <w:szCs w:val="24"/>
              <w:highlight w:val="cyan"/>
            </w:rPr>
            <w:t>????</w:t>
          </w:r>
          <w:r>
            <w:rPr>
              <w:color w:val="000000"/>
            </w:rPr>
            <w:t>.</w:t>
          </w:r>
          <w:proofErr w:type="spellStart"/>
          <w:r>
            <w:rPr>
              <w:color w:val="000000"/>
            </w:rPr>
            <w:t>ált</w:t>
          </w:r>
          <w:proofErr w:type="spellEnd"/>
          <w:r>
            <w:rPr>
              <w:color w:val="000000"/>
            </w:rPr>
            <w:t>.</w:t>
          </w:r>
        </w:p>
      </w:tc>
    </w:tr>
  </w:tbl>
  <w:p w:rsidR="00302982" w:rsidRDefault="00302982" w:rsidP="00302982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8584B88"/>
    <w:lvl w:ilvl="0">
      <w:start w:val="1"/>
      <w:numFmt w:val="decimal"/>
      <w:pStyle w:val="Cmsor1"/>
      <w:isLgl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1416"/>
        </w:tabs>
        <w:ind w:left="1416" w:hanging="708"/>
      </w:pPr>
      <w:rPr>
        <w:rFonts w:cs="Times New Roman"/>
        <w:strike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0"/>
        </w:tabs>
        <w:ind w:left="2977" w:hanging="708"/>
      </w:pPr>
      <w:rPr>
        <w:rFonts w:cs="Times New Roman"/>
      </w:rPr>
    </w:lvl>
    <w:lvl w:ilvl="4">
      <w:start w:val="1"/>
      <w:numFmt w:val="decimal"/>
      <w:pStyle w:val="Cmsor5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50832F5"/>
    <w:multiLevelType w:val="hybridMultilevel"/>
    <w:tmpl w:val="F22C4614"/>
    <w:lvl w:ilvl="0" w:tplc="C4EAEFA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3B3232FA"/>
    <w:multiLevelType w:val="hybridMultilevel"/>
    <w:tmpl w:val="9946BC94"/>
    <w:lvl w:ilvl="0" w:tplc="01067CC4"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E4"/>
    <w:rsid w:val="00033C5E"/>
    <w:rsid w:val="0006221F"/>
    <w:rsid w:val="00075847"/>
    <w:rsid w:val="000A7486"/>
    <w:rsid w:val="001569CE"/>
    <w:rsid w:val="00162160"/>
    <w:rsid w:val="001B66F5"/>
    <w:rsid w:val="001E016C"/>
    <w:rsid w:val="00213D36"/>
    <w:rsid w:val="00302982"/>
    <w:rsid w:val="00323D40"/>
    <w:rsid w:val="00350292"/>
    <w:rsid w:val="0038324F"/>
    <w:rsid w:val="003B2C57"/>
    <w:rsid w:val="0040014A"/>
    <w:rsid w:val="00400E02"/>
    <w:rsid w:val="00405BD4"/>
    <w:rsid w:val="004252B0"/>
    <w:rsid w:val="004B175B"/>
    <w:rsid w:val="004B54E9"/>
    <w:rsid w:val="004C06C6"/>
    <w:rsid w:val="004C31AD"/>
    <w:rsid w:val="005163F7"/>
    <w:rsid w:val="00551FC7"/>
    <w:rsid w:val="00580C09"/>
    <w:rsid w:val="005A0566"/>
    <w:rsid w:val="00612AF4"/>
    <w:rsid w:val="00614EC1"/>
    <w:rsid w:val="00625B8E"/>
    <w:rsid w:val="0063274A"/>
    <w:rsid w:val="006572F9"/>
    <w:rsid w:val="00661461"/>
    <w:rsid w:val="00674EE4"/>
    <w:rsid w:val="006A333A"/>
    <w:rsid w:val="006A37E5"/>
    <w:rsid w:val="007333C6"/>
    <w:rsid w:val="00735731"/>
    <w:rsid w:val="00780F95"/>
    <w:rsid w:val="00792A6D"/>
    <w:rsid w:val="007A506E"/>
    <w:rsid w:val="008337C8"/>
    <w:rsid w:val="0086461F"/>
    <w:rsid w:val="008763EE"/>
    <w:rsid w:val="008E757D"/>
    <w:rsid w:val="00915FBA"/>
    <w:rsid w:val="009214CA"/>
    <w:rsid w:val="00922055"/>
    <w:rsid w:val="009D51DF"/>
    <w:rsid w:val="009D70D9"/>
    <w:rsid w:val="00A93A81"/>
    <w:rsid w:val="00AD7D40"/>
    <w:rsid w:val="00B97831"/>
    <w:rsid w:val="00BC3C4F"/>
    <w:rsid w:val="00C006B2"/>
    <w:rsid w:val="00C01456"/>
    <w:rsid w:val="00C06392"/>
    <w:rsid w:val="00C3236B"/>
    <w:rsid w:val="00CD0A33"/>
    <w:rsid w:val="00CD7335"/>
    <w:rsid w:val="00D87AD5"/>
    <w:rsid w:val="00D94BE4"/>
    <w:rsid w:val="00DD51F7"/>
    <w:rsid w:val="00E03421"/>
    <w:rsid w:val="00E46A83"/>
    <w:rsid w:val="00E52668"/>
    <w:rsid w:val="00E54E44"/>
    <w:rsid w:val="00E70D4A"/>
    <w:rsid w:val="00EE4528"/>
    <w:rsid w:val="00F1250A"/>
    <w:rsid w:val="00F7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84926F"/>
  <w15:chartTrackingRefBased/>
  <w15:docId w15:val="{342777E0-7F9E-49E0-895F-956A795B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4EE4"/>
    <w:pPr>
      <w:spacing w:after="0" w:line="240" w:lineRule="auto"/>
    </w:pPr>
    <w:rPr>
      <w:rFonts w:ascii="Aptos" w:hAnsi="Aptos" w:cs="Times New Roman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rsid w:val="00674EE4"/>
    <w:pPr>
      <w:keepNext/>
      <w:keepLines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kern w:val="28"/>
      <w:sz w:val="24"/>
      <w:szCs w:val="20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674EE4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674EE4"/>
    <w:pPr>
      <w:numPr>
        <w:ilvl w:val="2"/>
        <w:numId w:val="1"/>
      </w:numPr>
      <w:spacing w:before="60" w:after="60"/>
      <w:jc w:val="both"/>
      <w:outlineLvl w:val="2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4">
    <w:name w:val="heading 4"/>
    <w:basedOn w:val="Norml"/>
    <w:link w:val="Cmsor4Char"/>
    <w:uiPriority w:val="9"/>
    <w:qFormat/>
    <w:rsid w:val="00674EE4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Cmsor5">
    <w:name w:val="heading 5"/>
    <w:basedOn w:val="Norml"/>
    <w:next w:val="Norml"/>
    <w:link w:val="Cmsor5Char"/>
    <w:uiPriority w:val="9"/>
    <w:qFormat/>
    <w:rsid w:val="00674EE4"/>
    <w:pPr>
      <w:keepNext/>
      <w:keepLines/>
      <w:numPr>
        <w:ilvl w:val="4"/>
        <w:numId w:val="1"/>
      </w:numPr>
      <w:tabs>
        <w:tab w:val="left" w:pos="1008"/>
      </w:tabs>
      <w:spacing w:before="120" w:after="80"/>
      <w:outlineLvl w:val="4"/>
    </w:pPr>
    <w:rPr>
      <w:rFonts w:ascii="Arial" w:eastAsia="Times New Roman" w:hAnsi="Arial"/>
      <w:b/>
      <w:kern w:val="28"/>
      <w:sz w:val="20"/>
      <w:szCs w:val="20"/>
      <w:lang w:val="en-US" w:eastAsia="hu-HU"/>
      <w14:ligatures w14:val="none"/>
    </w:rPr>
  </w:style>
  <w:style w:type="paragraph" w:styleId="Cmsor6">
    <w:name w:val="heading 6"/>
    <w:basedOn w:val="Norml"/>
    <w:next w:val="Norml"/>
    <w:link w:val="Cmsor6Char"/>
    <w:uiPriority w:val="9"/>
    <w:qFormat/>
    <w:rsid w:val="00674EE4"/>
    <w:pPr>
      <w:keepNext/>
      <w:keepLines/>
      <w:numPr>
        <w:ilvl w:val="5"/>
        <w:numId w:val="1"/>
      </w:numPr>
      <w:tabs>
        <w:tab w:val="left" w:pos="1152"/>
      </w:tabs>
      <w:spacing w:before="120" w:after="80"/>
      <w:outlineLvl w:val="5"/>
    </w:pPr>
    <w:rPr>
      <w:rFonts w:ascii="Arial" w:eastAsia="Times New Roman" w:hAnsi="Arial"/>
      <w:b/>
      <w:i/>
      <w:kern w:val="28"/>
      <w:sz w:val="20"/>
      <w:szCs w:val="20"/>
      <w:lang w:val="en-US" w:eastAsia="hu-HU"/>
      <w14:ligatures w14:val="none"/>
    </w:rPr>
  </w:style>
  <w:style w:type="paragraph" w:styleId="Cmsor7">
    <w:name w:val="heading 7"/>
    <w:basedOn w:val="Norml"/>
    <w:next w:val="Norml"/>
    <w:link w:val="Cmsor7Char"/>
    <w:uiPriority w:val="9"/>
    <w:qFormat/>
    <w:rsid w:val="00674EE4"/>
    <w:pPr>
      <w:keepNext/>
      <w:keepLines/>
      <w:numPr>
        <w:ilvl w:val="6"/>
        <w:numId w:val="1"/>
      </w:numPr>
      <w:tabs>
        <w:tab w:val="left" w:pos="1296"/>
      </w:tabs>
      <w:spacing w:before="80" w:after="60"/>
      <w:outlineLvl w:val="6"/>
    </w:pPr>
    <w:rPr>
      <w:rFonts w:ascii="Times New Roman" w:eastAsia="Times New Roman" w:hAnsi="Times New Roman"/>
      <w:b/>
      <w:kern w:val="28"/>
      <w:sz w:val="20"/>
      <w:szCs w:val="20"/>
      <w:lang w:val="en-US" w:eastAsia="hu-HU"/>
      <w14:ligatures w14:val="none"/>
    </w:rPr>
  </w:style>
  <w:style w:type="paragraph" w:styleId="Cmsor8">
    <w:name w:val="heading 8"/>
    <w:basedOn w:val="Norml"/>
    <w:next w:val="Norml"/>
    <w:link w:val="Cmsor8Char"/>
    <w:uiPriority w:val="9"/>
    <w:qFormat/>
    <w:rsid w:val="00674EE4"/>
    <w:pPr>
      <w:keepNext/>
      <w:keepLines/>
      <w:numPr>
        <w:ilvl w:val="7"/>
        <w:numId w:val="1"/>
      </w:numPr>
      <w:tabs>
        <w:tab w:val="left" w:pos="1440"/>
      </w:tabs>
      <w:spacing w:before="80" w:after="60"/>
      <w:outlineLvl w:val="7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paragraph" w:styleId="Cmsor9">
    <w:name w:val="heading 9"/>
    <w:basedOn w:val="Norml"/>
    <w:next w:val="Norml"/>
    <w:link w:val="Cmsor9Char"/>
    <w:uiPriority w:val="9"/>
    <w:qFormat/>
    <w:rsid w:val="00674EE4"/>
    <w:pPr>
      <w:keepNext/>
      <w:keepLines/>
      <w:numPr>
        <w:ilvl w:val="8"/>
        <w:numId w:val="1"/>
      </w:numPr>
      <w:tabs>
        <w:tab w:val="left" w:pos="1584"/>
      </w:tabs>
      <w:spacing w:before="80" w:after="60"/>
      <w:outlineLvl w:val="8"/>
    </w:pPr>
    <w:rPr>
      <w:rFonts w:ascii="Times New Roman" w:eastAsia="Times New Roman" w:hAnsi="Times New Roman"/>
      <w:b/>
      <w:i/>
      <w:kern w:val="28"/>
      <w:sz w:val="20"/>
      <w:szCs w:val="20"/>
      <w:lang w:val="en-US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4EE4"/>
    <w:rPr>
      <w:rFonts w:ascii="Times New Roman" w:eastAsia="Times New Roman" w:hAnsi="Times New Roman" w:cs="Times New Roman"/>
      <w:b/>
      <w:smallCaps/>
      <w:kern w:val="28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74EE4"/>
    <w:rPr>
      <w:rFonts w:ascii="Times New Roman" w:eastAsia="Times New Roman" w:hAnsi="Times New Roman" w:cs="Times New Roman"/>
      <w:kern w:val="2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674EE4"/>
    <w:rPr>
      <w:rFonts w:ascii="Arial" w:eastAsia="Times New Roman" w:hAnsi="Arial" w:cs="Times New Roman"/>
      <w:b/>
      <w:kern w:val="28"/>
      <w:sz w:val="20"/>
      <w:szCs w:val="20"/>
      <w:lang w:val="en-US"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674EE4"/>
    <w:rPr>
      <w:rFonts w:ascii="Arial" w:eastAsia="Times New Roman" w:hAnsi="Arial" w:cs="Times New Roman"/>
      <w:b/>
      <w:i/>
      <w:kern w:val="28"/>
      <w:sz w:val="20"/>
      <w:szCs w:val="20"/>
      <w:lang w:val="en-US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674EE4"/>
    <w:rPr>
      <w:rFonts w:ascii="Times New Roman" w:eastAsia="Times New Roman" w:hAnsi="Times New Roman" w:cs="Times New Roman"/>
      <w:b/>
      <w:kern w:val="28"/>
      <w:sz w:val="20"/>
      <w:szCs w:val="20"/>
      <w:lang w:val="en-US" w:eastAsia="hu-HU"/>
    </w:rPr>
  </w:style>
  <w:style w:type="character" w:customStyle="1" w:styleId="Cmsor8Char">
    <w:name w:val="Címsor 8 Char"/>
    <w:basedOn w:val="Bekezdsalapbettpusa"/>
    <w:link w:val="Cmsor8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character" w:customStyle="1" w:styleId="Cmsor9Char">
    <w:name w:val="Címsor 9 Char"/>
    <w:basedOn w:val="Bekezdsalapbettpusa"/>
    <w:link w:val="Cmsor9"/>
    <w:uiPriority w:val="9"/>
    <w:rsid w:val="00674EE4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hu-HU"/>
    </w:rPr>
  </w:style>
  <w:style w:type="paragraph" w:customStyle="1" w:styleId="h1">
    <w:name w:val="h1"/>
    <w:basedOn w:val="Norml"/>
    <w:rsid w:val="00674EE4"/>
    <w:pPr>
      <w:numPr>
        <w:ilvl w:val="12"/>
      </w:numPr>
      <w:spacing w:before="60" w:after="120"/>
      <w:ind w:left="567"/>
      <w:jc w:val="both"/>
    </w:pPr>
    <w:rPr>
      <w:rFonts w:ascii="Times New Roman" w:eastAsia="Times New Roman" w:hAnsi="Times New Roman"/>
      <w:kern w:val="28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rsid w:val="00674EE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  <w:lang w:val="en-US"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74EE4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674EE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hu-HU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674EE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4EE4"/>
    <w:rPr>
      <w:rFonts w:cs="Times New Roman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74EE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57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731"/>
    <w:rPr>
      <w:rFonts w:ascii="Segoe UI" w:hAnsi="Segoe UI" w:cs="Segoe UI"/>
      <w:sz w:val="18"/>
      <w:szCs w:val="18"/>
      <w14:ligatures w14:val="standardContextual"/>
    </w:rPr>
  </w:style>
  <w:style w:type="table" w:styleId="Rcsostblzat">
    <w:name w:val="Table Grid"/>
    <w:basedOn w:val="Normltblzat"/>
    <w:uiPriority w:val="39"/>
    <w:rsid w:val="00E5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6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2645</Words>
  <Characters>18255</Characters>
  <Application>Microsoft Office Word</Application>
  <DocSecurity>0</DocSecurity>
  <Lines>152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Szivós László</dc:creator>
  <cp:keywords/>
  <dc:description/>
  <cp:lastModifiedBy>Ádám Péter</cp:lastModifiedBy>
  <cp:revision>14</cp:revision>
  <cp:lastPrinted>2025-12-12T10:10:00Z</cp:lastPrinted>
  <dcterms:created xsi:type="dcterms:W3CDTF">2026-01-21T12:40:00Z</dcterms:created>
  <dcterms:modified xsi:type="dcterms:W3CDTF">2026-01-23T10:03:00Z</dcterms:modified>
</cp:coreProperties>
</file>