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E4" w:rsidRPr="00674EE4" w:rsidRDefault="00674EE4" w:rsidP="00674EE4">
      <w:pPr>
        <w:jc w:val="center"/>
        <w:outlineLvl w:val="0"/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  <w:t>Adótorony Bérleti Szerződés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Amely létrejött egyrészt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</w:r>
    </w:p>
    <w:p w:rsidR="00674EE4" w:rsidRPr="00674EE4" w:rsidRDefault="004B175B" w:rsidP="00674EE4">
      <w:pPr>
        <w:tabs>
          <w:tab w:val="left" w:pos="558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r w:rsidRPr="00625B8E">
        <w:rPr>
          <w:rFonts w:ascii="Times New Roman" w:eastAsia="Times New Roman" w:hAnsi="Times New Roman"/>
          <w:bCs/>
          <w:sz w:val="24"/>
          <w:szCs w:val="24"/>
          <w:highlight w:val="yellow"/>
          <w14:ligatures w14:val="none"/>
        </w:rPr>
        <w:t>?</w:t>
      </w:r>
      <w:proofErr w:type="gramStart"/>
      <w:r w:rsidRPr="00625B8E">
        <w:rPr>
          <w:rFonts w:ascii="Times New Roman" w:eastAsia="Times New Roman" w:hAnsi="Times New Roman"/>
          <w:bCs/>
          <w:sz w:val="24"/>
          <w:szCs w:val="24"/>
          <w:highlight w:val="yellow"/>
          <w14:ligatures w14:val="none"/>
        </w:rPr>
        <w:t>?????????????????????????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(székhelye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: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</w:t>
      </w:r>
      <w:proofErr w:type="gramEnd"/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cégjegyzék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száma: Cg.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</w:t>
      </w:r>
      <w:proofErr w:type="gramStart"/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adószáma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: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levelezési</w:t>
      </w:r>
      <w:proofErr w:type="gramEnd"/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címe: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, mint </w:t>
      </w:r>
      <w:r w:rsidR="00674EE4" w:rsidRPr="00674EE4">
        <w:rPr>
          <w:rFonts w:ascii="Times New Roman" w:eastAsia="Times New Roman" w:hAnsi="Times New Roman"/>
          <w:b/>
          <w:sz w:val="24"/>
          <w:szCs w:val="24"/>
          <w14:ligatures w14:val="none"/>
        </w:rPr>
        <w:t>bérlő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(a továbbiakban: </w:t>
      </w:r>
      <w:r w:rsidR="00674EE4" w:rsidRPr="00674EE4">
        <w:rPr>
          <w:rFonts w:ascii="Times New Roman" w:eastAsia="Times New Roman" w:hAnsi="Times New Roman"/>
          <w:b/>
          <w:bCs/>
          <w:sz w:val="24"/>
          <w:szCs w:val="24"/>
          <w14:ligatures w14:val="none"/>
        </w:rPr>
        <w:t>Bérlő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) képviseletében </w:t>
      </w:r>
      <w:r w:rsidRPr="004B175B">
        <w:rPr>
          <w:rFonts w:ascii="Times New Roman" w:eastAsia="Times New Roman" w:hAnsi="Times New Roman"/>
          <w:sz w:val="24"/>
          <w:szCs w:val="24"/>
          <w:highlight w:val="yellow"/>
          <w14:ligatures w14:val="none"/>
        </w:rPr>
        <w:t>????????????????????????????????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>.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ind w:left="724" w:hanging="724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másrészt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a</w:t>
      </w:r>
      <w:proofErr w:type="gramEnd"/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i/>
          <w:sz w:val="24"/>
          <w:szCs w:val="24"/>
          <w:lang w:eastAsia="hu-HU"/>
          <w14:ligatures w14:val="none"/>
        </w:rPr>
        <w:t>Borsod-Abaúj-Zemplén Vármegyei Katasztrófavédelmi Igazgatóság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3525 Miskolc, Dózsa </w:t>
      </w:r>
      <w:proofErr w:type="spell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Gy</w:t>
      </w:r>
      <w:proofErr w:type="spell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.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u.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15.; adószáma:</w:t>
      </w:r>
      <w:r w:rsidRPr="00674EE4">
        <w:rPr>
          <w:rFonts w:ascii="Times New Roman" w:eastAsia="Times New Roman" w:hAnsi="Times New Roman"/>
          <w:szCs w:val="20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15722847-2-51; számlaszáma: MÁK 10027006-00283580-00000000) mint bérbeadó, (a továbbiakban: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Bérbeadó),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képviseletében: Macz János Zsolt tű. ezredes,  igazgató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(együttesen: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) között, az alulírott helyen és napon a következő feltételek mellett: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0" w:name="_Toc51783725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Előzmények</w:t>
      </w:r>
      <w:bookmarkStart w:id="1" w:name="_Toc517837255"/>
      <w:bookmarkEnd w:id="0"/>
    </w:p>
    <w:p w:rsidR="00674EE4" w:rsidRPr="00674EE4" w:rsidRDefault="00674EE4" w:rsidP="00674EE4">
      <w:pPr>
        <w:spacing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kijelenti, hogy a nemzeti vagyonról szóló 2011.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évi CXCVI törvény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3. §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(1)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bekezdés 1. pontja szerint átlátható szervezetnek minősül.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 szerződés tárgya</w:t>
      </w:r>
      <w:bookmarkEnd w:id="1"/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foglalt feltételekkel 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202</w:t>
      </w:r>
      <w:r w:rsidR="004B175B"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6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E54E44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március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1-től 203</w:t>
      </w:r>
      <w:r w:rsidR="004B175B"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1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E54E44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február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</w:t>
      </w:r>
      <w:proofErr w:type="gramStart"/>
      <w:r w:rsidR="00E54E44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28-</w:t>
      </w:r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ig</w:t>
      </w:r>
      <w:proofErr w:type="gramEnd"/>
      <w:r w:rsidRPr="00625B8E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napjáig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 bérbe adja,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pedig ezen időtartamra bérbe veszi a nemzeti vagyon részét képező, a Magyar Állam tulajdonában, a BM Országos Katasztrófavédelmi Főigazgatóság vagyonkezelésében lévő </w:t>
      </w:r>
      <w:r w:rsidR="00302982" w:rsidRPr="00302982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??????????????????????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alatti telekingatlan, természetben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302982" w:rsidRPr="00302982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????????????????????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GPS koordináta alatt található ingatlan meghatározott részét, valamint az ingatlanon található antennatorony meghatározott részét (továbbiakban: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és üzemeltetése céljából.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meghatározott részén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üzemszerű működése és fejlesztése érdekében antennatartókat, antennákat, híradástechnikai berendezéseket hordozó tartószerkezetet és a berendezéseket tartalmazó kültéri egységeket, valamint az ezeket összekötő kábeleket és az elektromos energiaellátás fogyasztásmérőjét telepíteni 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üzemeltetni. A megépített és jelenleg is üzemelő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 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területén történő elhelyezkedését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val előzetesen egyeztetett műszaki dokumentáció tartalmazza. 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Szerződés elválaszthatatlan részét képezi a Műszaki Dokumentáció, mely tartalmazza az elhelyezett eszközök pontos típusát és az elhelyezkedésüket. Ennek megváltoztatása csak új Műszaki dokumentáció készítése és a Bérbeadó írásbeli nyilatkozata alapján lehetséges.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szükséges és előírt engedéllyel rendelkezik és megfelel a vonatkozó előírásoknak.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Nyilvánosság</w:t>
      </w:r>
    </w:p>
    <w:p w:rsidR="00674EE4" w:rsidRDefault="00674EE4" w:rsidP="00674EE4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veszik, hogy az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információs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önrendelkezési jogról és az információszabadságról szóló 2011. évi CXII. törvény 27.§ (3)-(3a) bekezdései alapján a szerződés tartalma közérdekű, illetve közérdekből nyilvános adatnak minősül, és az nem minősül üzleti titoknak. A szerződés tartalmának esetleges nyilvánosságra hozatala azonban nem eredményezheti az olyan adatokhoz – így különösen a technológiai eljárásokra, műszaki megoldásokra, gyártási folyamatokra, munkaszervezési és logisztikai módszerekre, továbbá know-how -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ra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vonatkozó – adatokhoz való hozzáférést, amelynek megismerése az üzleti tevékenység végzése szempontjából aránytalan sérelmet okozna, feltéve, hogy ez nem akadályozza meg a közérdekből nyilvános adat megismerésének lehetőségét.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arra irányuló kérelem esetén kötelesek a szerződés közérdekű, ill. közérdekből nyilvános adatnak minősülő tartalmára vonatkozóan tájékoztatást adni.</w:t>
      </w:r>
    </w:p>
    <w:p w:rsidR="00674EE4" w:rsidRPr="00674EE4" w:rsidRDefault="00674EE4" w:rsidP="00674EE4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2" w:name="_Toc51783725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Bérlő kötelezettségei</w:t>
      </w:r>
      <w:bookmarkEnd w:id="2"/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6.1. pontban rögzítettek szerint bérleti díjat fizetni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Bérlemény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használatáért.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távközlési berendezések elhelyezése és üzemeltetése céljára használja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saját költségén elvégezni mindazokat a munkákat, amelyek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az ismertetett célra történő megépítéséhez és üzemeltetéséhez szükségesek.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lastRenderedPageBreak/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kötelessége, hogy az általa használt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az oda felszerelt berendezéseket, eszközöket </w:t>
      </w:r>
      <w:proofErr w:type="spellStart"/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karbantartsa</w:t>
      </w:r>
      <w:proofErr w:type="spellEnd"/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előírásszerűen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állapotukat ellenőrizze.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 belépő minden alkalmazottja, megbízottja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illetve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üzemeltetési rendjét, előírásait, valamennyi tűz-, munka-, balesetvédelmi és más egyéb kötelező előírásait betartsa, illetve betartassa.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végzett tevékenységéhez, annak műszaki feltételeinek megteremtéséhez esetleg szükséges hatósági engedélyek beszerzése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tevékenységével kapcsolatos valamennyi költség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terheli.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kölcsönösen megállapodnak abban, miszerint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található, valamint az általa használt eszközök, berendezési tárgyak vagyonbiztosítása.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vállalja, a nemzeti vagyonról szóló 2011. évi CXCVI törvény 11. § (11) bekezdése alapján, hogy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szerződésben előírt beszámolási, nyilvántartási, adatszolgáltatási kötelezettségeket teljesíti,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b)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 tárgyát a szerződési előírásoknak és a tulajdonosi rendelkezéseknek, valamint a meghatározott hasznosítási célnak megfelelően használja,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c)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hasznosításban - a hasznosítóval közvetlen vagy közvetett módon jogviszonyban álló harmadik félként - kizárólag természetes személyek vagy átlátható szervezetek vesznek részt.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köteles késedelem nélkül értesíteni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okozott kárról.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bármely műszaki átalakítást igénylő munkálatok elvégzésére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en, kizárólag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előzetes, írásbeli hozzájárulásával jogosult.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további bérletbe nem adhatja, használatát másnak nem engedheti át. Amennyiben mégis tudomást szerez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ezen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cselekmény megtörténtéről, köteles jelenteni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felé.</w:t>
      </w:r>
    </w:p>
    <w:p w:rsidR="00674EE4" w:rsidRPr="00674EE4" w:rsidRDefault="00674EE4" w:rsidP="00674EE4">
      <w:pPr>
        <w:spacing w:before="120" w:after="8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2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3" w:name="_Toc517837258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Bérbeadó kötelezettségei</w:t>
      </w:r>
      <w:bookmarkEnd w:id="3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tekintetében hasznosítási joggal rendelkezik.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késedelem nélkül értesíteni köteles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folyamatosan működő hálózatfelügyeleti szolgálatát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Állomás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építéséből, változtatásából, karbantartásából vagy üzemeltetéséből keletkezően a másik tulajdonában, alkalmazottainak vagy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megbízottainak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 bármely harmadik fél vagy a saját tulajdonában okozott kárról.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8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4" w:name="_Toc51783725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Bérleti díjjal kapcsolatos megállapodások</w:t>
      </w:r>
      <w:bookmarkEnd w:id="4"/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bookmarkStart w:id="5" w:name="_Ref511982850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Bérleti díj adatok</w:t>
      </w:r>
      <w:bookmarkEnd w:id="5"/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674EE4" w:rsidRPr="00674EE4" w:rsidTr="00302982">
        <w:tc>
          <w:tcPr>
            <w:tcW w:w="3119" w:type="dxa"/>
            <w:tcBorders>
              <w:top w:val="thinThickSmallGap" w:sz="24" w:space="0" w:color="auto"/>
            </w:tcBorders>
          </w:tcPr>
          <w:p w:rsidR="00674EE4" w:rsidRPr="00625B8E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díj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br/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202</w:t>
            </w:r>
            <w:r w:rsidR="00302982"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6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. </w:t>
            </w:r>
            <w:r w:rsidR="00E54E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március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 1. –</w:t>
            </w:r>
          </w:p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203</w:t>
            </w:r>
            <w:r w:rsidR="00302982"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1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. </w:t>
            </w:r>
            <w:r w:rsidR="00E54E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február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 xml:space="preserve"> </w:t>
            </w:r>
            <w:r w:rsidR="00E54E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28</w:t>
            </w:r>
            <w:r w:rsidRPr="00625B8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.</w:t>
            </w:r>
          </w:p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időszakra: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:rsidR="00674EE4" w:rsidRPr="00674EE4" w:rsidRDefault="00302982" w:rsidP="00302982">
            <w:pPr>
              <w:keepNext/>
              <w:keepLines/>
              <w:spacing w:line="36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?</w:t>
            </w:r>
            <w:proofErr w:type="gramStart"/>
            <w:r w:rsidRPr="0030298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??????????</w:t>
            </w:r>
            <w:r w:rsidR="00674EE4"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,</w:t>
            </w:r>
            <w:proofErr w:type="gramEnd"/>
            <w:r w:rsidR="00C3236B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azaz</w:t>
            </w:r>
            <w:r w:rsidR="00674EE4"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302982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  <w:t>?????????????</w:t>
            </w:r>
            <w:r w:rsidR="00674EE4"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forint / év </w:t>
            </w:r>
          </w:p>
        </w:tc>
      </w:tr>
      <w:tr w:rsidR="00674EE4" w:rsidRPr="00674EE4" w:rsidTr="00302982">
        <w:tc>
          <w:tcPr>
            <w:tcW w:w="3119" w:type="dxa"/>
            <w:tcBorders>
              <w:top w:val="thinThickSmallGap" w:sz="24" w:space="0" w:color="auto"/>
            </w:tcBorders>
          </w:tcPr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Pr="00674EE4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díjfizetés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esedékessége: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:rsidR="00674EE4" w:rsidRPr="00674EE4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Minden év első negyedévét követő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15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nap</w:t>
            </w:r>
          </w:p>
        </w:tc>
      </w:tr>
      <w:tr w:rsidR="00674EE4" w:rsidRPr="00674EE4" w:rsidTr="00302982">
        <w:tc>
          <w:tcPr>
            <w:tcW w:w="3119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Pr="00674EE4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teljesítés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időpontja:</w:t>
            </w:r>
          </w:p>
        </w:tc>
        <w:tc>
          <w:tcPr>
            <w:tcW w:w="5103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Minden év első negyedévét követő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15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nap</w:t>
            </w:r>
          </w:p>
        </w:tc>
      </w:tr>
      <w:tr w:rsidR="00674EE4" w:rsidRPr="00674EE4" w:rsidTr="00302982">
        <w:tc>
          <w:tcPr>
            <w:tcW w:w="3119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Bérbeadó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bankszámla száma:</w:t>
            </w:r>
          </w:p>
        </w:tc>
        <w:tc>
          <w:tcPr>
            <w:tcW w:w="5103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Magyar Államkincstár 10027006-00283580</w:t>
            </w:r>
          </w:p>
        </w:tc>
      </w:tr>
    </w:tbl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A számla kiegyenlítésének határideje a számla kézhezvételétől számított 30 (harminc) nap.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 </w:t>
      </w:r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nyilatkozik, hogy bérbeadási tevékenysége nem tartozik Áfa fizetési kötelezettség alá, így a bérleti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díj mentes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Áfa alól.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bérleti díjat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banki átutalással teljesíti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megküldött számla alapján, a jelen szerződés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fldChar w:fldCharType="begin"/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instrText xml:space="preserve"> REF _Ref511982850 \r \h  \* MERGEFORMAT </w:instrTex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fldChar w:fldCharType="separate"/>
      </w:r>
      <w:r w:rsid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6.1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fldChar w:fldCharType="end"/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. pontjában meghatározott bankszámlaszámra.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írásban értesíteni, amennyiben bankszámlaszáma megváltozik.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úgy megküldeni a számláját, hogy az a díjfizetés esedékessége (fizetési határidő, mely egyben a teljesítés napja is) előtt legalább 15 banki nappal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számára rendelkezésre álljon.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6.1. szerinti bérleti díjról szóló számláját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megküldeni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feltüntetni számláján jelen szerződés állomásazonosító számát (</w:t>
      </w:r>
      <w:proofErr w:type="gramStart"/>
      <w:r w:rsidR="00302982" w:rsidRPr="00302982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ellenkező esetben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számlát, mint beazonításra alkalmatlant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visszaküldeni.</w:t>
      </w:r>
      <w:bookmarkStart w:id="6" w:name="_Ref514891706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Számlaküldési cím</w:t>
      </w:r>
      <w:proofErr w:type="gramStart"/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: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bookmarkEnd w:id="6"/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</w:t>
      </w:r>
      <w:proofErr w:type="gramEnd"/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????????????????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A számlán vevőként a Bérlőt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: </w:t>
      </w:r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</w:t>
      </w:r>
      <w:proofErr w:type="gramEnd"/>
      <w:r w:rsidR="00302982" w:rsidRPr="00302982">
        <w:rPr>
          <w:rFonts w:ascii="Times New Roman" w:eastAsia="Times New Roman" w:hAnsi="Times New Roman"/>
          <w:bCs/>
          <w:kern w:val="28"/>
          <w:sz w:val="24"/>
          <w:szCs w:val="24"/>
          <w:highlight w:val="yellow"/>
          <w14:ligatures w14:val="none"/>
        </w:rPr>
        <w:t>??????????????????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kell feltüntetni. 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mindenkori tárgyévi bérleti díjat jogosult a tárgyévet megelőző évre (az év január-december időszakára) vonatkozó 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KSH által hivatalosan közzétett </w:t>
      </w:r>
      <w:r w:rsidR="00735731"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szolgáltatói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árindex változás mértékéig módosítani, első alkalommal 2027. január 1. hatállyal.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díjmódosítás érvényesítéséhez nem szükséges mindkét fél részéről aláírt szerződésmódosítás, elegendő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megküldött díjközlő levél.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díjközlés kézhezvételétől számított 15 napon belül nem küld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írásban kifogást, úgy a díjközlés elfogadottnak tekinthető és számlázható.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késedelmes bérleti díj fizetése esetén késedelmi kamat felszámítására.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késedelmesen (6.1. szerint meghatározott esedékességet követően) megküldött számlája alapján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csak a kézhezvételtől számított 16. banki naptól köteles késedelmi kamatot fizetni. A késedelmi kamat mértéke megegyezik a mindenkori jegybanki alapkamattal és a késedelembe esés napjától esedékes.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végzett értéknövekedést eredményező átalakítások megtérítését igényelni, szolgáltatási díjba történő beszámítását kezdeményezni.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7" w:name="_Toc517837261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Bejutás a Bérleménybe</w:t>
      </w:r>
      <w:bookmarkEnd w:id="7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üzemeltetési tevékenységéhez (karbantartás, hibaelhárítás) kapcsolódóan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bejutás csak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Bérbeadó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előzetes írásbeli engedélyével történhet.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Sürgős esetben a hibaelhárítás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Állomáson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írásbeli engedélye nélkül is elvégezhető. Ilyen esetben a munkálatok megkezdése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Bérlőnek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telefonon értesítenie kell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 valamint a munkálatokról a lehető leghamarabb írásban is tájékoztatnia kell.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tevékenységével kapcsolatban az ingatlan területére belépő személyek magatartásáért úgy felel, mintha saját alkalmazottja volna.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8" w:name="_Toc517837262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Az Állomás energiaellátása</w:t>
      </w:r>
      <w:bookmarkEnd w:id="8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hozzájárul, illetve tudomásul veszi,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villamos energiaellátását a Bérbeadó rendszerétől függetlenül építi ki és a helyi hálózati szolgáltatóval és energiakereskedővel vagy a már ott lévő szolgáltatókkal jogosult szerződést kötni és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főmérést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/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almérést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illetve külön csatlakozásokat és mérőket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kiépíttetni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. A szolgáltatás ellenértékét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számla ellenében a hálózati szolgáltatónak és energiakereskedőnek vagy társszolgáltatónak közvetlenül fizeti meg.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számára kiépített és a folyamatos működéshez szükséges áramellátás fenntartására az ingatlanon telepített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fennállásáig.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9" w:name="_Toc517837263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Zavaró hatások tilalma</w:t>
      </w:r>
      <w:bookmarkEnd w:id="9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a már üzembe 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működését semmilyen későbbi átalakítással nem zavarhatja. Egyben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 abban,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érdekkörében felmerülő bármely olyan mértékű átalakítás, felújítás vagy karbantartás esetén, mely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működésére is kihatással van, a munkálatok megkezdése előtt legalább 15 nappal egyeztetést kezdeményeznek és együttműködnek egymással annak érdekében,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átalakítás ideje alatt is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üzemszerűen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működőképes maradjon.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rögzítik,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rendkívüli hatályú felmondás joga illeti meg abban az esetben, amennyiben hitelt érdemlően megállapítást nyer,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üzemelése bizonyítottan zavart okoz más szolgáltatók távközlési rendszereinek működésében. A zavarást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által közösen kijelölt, független szakértő szakvéleménye alapján kell megállapítani. Amennyiben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írásbeli felszólítása ellenére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a zavart a felszólítás kézhezvételétől számított 15 (tizenöt) napon belül nem szünteti meg,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jogosult a bérleti szerződést rendkívüli hatállyal, azonnali hatállyal felmondani.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0" w:name="_Toc51783726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A Szerződés időtartama</w:t>
      </w:r>
      <w:bookmarkEnd w:id="10"/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1134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735731">
        <w:rPr>
          <w:rFonts w:ascii="Times New Roman" w:eastAsia="Times New Roman" w:hAnsi="Times New Roman"/>
          <w:b/>
          <w:kern w:val="28"/>
          <w:sz w:val="24"/>
          <w:szCs w:val="24"/>
          <w:highlight w:val="yellow"/>
          <w:lang w:eastAsia="hu-HU"/>
          <w14:ligatures w14:val="none"/>
        </w:rPr>
        <w:t>Felek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jelen </w:t>
      </w:r>
      <w:r w:rsidRPr="00735731">
        <w:rPr>
          <w:rFonts w:ascii="Times New Roman" w:eastAsia="Times New Roman" w:hAnsi="Times New Roman"/>
          <w:b/>
          <w:kern w:val="28"/>
          <w:sz w:val="24"/>
          <w:szCs w:val="24"/>
          <w:highlight w:val="yellow"/>
          <w:lang w:eastAsia="hu-HU"/>
          <w14:ligatures w14:val="none"/>
        </w:rPr>
        <w:t>Szerződés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t határozott időtartamra </w:t>
      </w:r>
      <w:proofErr w:type="gramStart"/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5</w:t>
      </w:r>
      <w:proofErr w:type="gramEnd"/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azaz öt évre kötik,</w:t>
      </w:r>
      <w:r w:rsidRPr="00735731">
        <w:rPr>
          <w:rFonts w:ascii="Times New Roman" w:eastAsia="Times New Roman" w:hAnsi="Times New Roman"/>
          <w:color w:val="FF0000"/>
          <w:kern w:val="28"/>
          <w:sz w:val="24"/>
          <w:szCs w:val="24"/>
          <w:highlight w:val="yellow"/>
          <w:lang w:eastAsia="hu-HU"/>
          <w14:ligatures w14:val="none"/>
        </w:rPr>
        <w:t xml:space="preserve"> 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202</w:t>
      </w:r>
      <w:r w:rsidR="00302982"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6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E54E44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március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1. napjától 203</w:t>
      </w:r>
      <w:r w:rsidR="00302982"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1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. </w:t>
      </w:r>
      <w:r w:rsidR="00E54E44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február</w:t>
      </w:r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 xml:space="preserve"> </w:t>
      </w:r>
      <w:r w:rsidR="00E54E44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28</w:t>
      </w:r>
      <w:bookmarkStart w:id="11" w:name="_GoBack"/>
      <w:bookmarkEnd w:id="11"/>
      <w:r w:rsidRPr="00735731">
        <w:rPr>
          <w:rFonts w:ascii="Times New Roman" w:eastAsia="Times New Roman" w:hAnsi="Times New Roman"/>
          <w:kern w:val="28"/>
          <w:sz w:val="24"/>
          <w:szCs w:val="24"/>
          <w:highlight w:val="yellow"/>
          <w:lang w:eastAsia="hu-HU"/>
          <w14:ligatures w14:val="none"/>
        </w:rPr>
        <w:t>. napjáig.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2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2" w:name="_Toc517837265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A Szerződés megszűnés</w:t>
      </w:r>
      <w:bookmarkEnd w:id="12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e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 abban,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Felek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jogosultak 180 napos felmondási idővel felmondani. 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közös megegyezésével.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külön rendelkezése nélkül 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amennyiben a bérlet tárgyát képező ingatlan, ingatlanrész bármely okból elpusztul és helyette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épít olyan másik ingatlant, mely műszakilag alkalmas lenne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befogadására.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súlyos szerződésszegés esetén azonnali hatállyal, írásban felmondani. Súlyos szerződésszegésnek minősül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jelen szerződésben vállalt kötelezettségek nem teljesítése. 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Bármelyik fél jogosult a fenti 11.4. ponton túlmenően azonnali hatállyal felmondani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az alábbi esetekben:</w:t>
      </w:r>
    </w:p>
    <w:p w:rsidR="00674EE4" w:rsidRPr="00674EE4" w:rsidRDefault="00674EE4" w:rsidP="00674EE4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 a másik féllel szemben jogerősen felszámolási eljárást rendelnek el, vagy ha a másik fél végelszámolásáról dönt,</w:t>
      </w:r>
    </w:p>
    <w:p w:rsidR="00674EE4" w:rsidRPr="00674EE4" w:rsidRDefault="00674EE4" w:rsidP="00674EE4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ha a másik fél a Szerződésből eredő lényeges kötelezettségét nem teljesíti, az elmulasztott határidő leteltét követően adott megfelelő, legalább 15 napos póthatáridőben sem. Lényeges szerződésszegésnek minősül különösen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Bérleti díj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egyéb fizetési kötelezettség elmulasztása, a rendeltetésellenes vagy nem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 céljának megfelelő használata, a használat akadályozása.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kártalanítás nélkül és azonnali hatállyal felmondhatja a nemzeti vagyonról szóló 2011. évi CXCVI törvény III. fejezet 11. § (12) bekezdése alapján,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beállott körülmény folytán már nem minősül átlátható szervezetnek.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bármely okból történő megszűnését követő 30 napon belül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 kötelesek a bérleti díj időarányos részével egymás között elszámolni.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1134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3" w:name="_Toc517837266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Az Állomás lebontása</w:t>
      </w:r>
      <w:bookmarkEnd w:id="13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felszerelt és odaszállított alkatrésze és tartozéka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és megbízottja tulajdona és a jelen szerződés lejártát vagy megszűnését követően is az marad.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szerződés lejártának napjára köteles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annak minden tartozékával együtt a saját költségén, az ingatlan károsítása, illetve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tevékenységének zavarása nélkül eltávolítani.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megszűnését követő napon sem adja vissza a volt bérleményt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nak, úgy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késedelmes napok vonatkozásában használati díj felszámítására jogosult, melynek mértéke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rögzített bérleti díj időarányos részének a kétszerese.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Amennyiben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írásban másként nem állapodnak meg jelen szerződés megszűnésének napján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az eredeti állapot visszaállítására. Ha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készítettek az ingatlan állagát rögzítő állapot felvételi jegyzőkönyvet, úgy megállapodás hiányában a helyreállítás mértékének és minőségének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ingatlanrész átvételkori állagához kell igazodnia.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4" w:name="_Toc51783726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Bejelentések, értesítések, felszólítások</w:t>
      </w:r>
      <w:bookmarkEnd w:id="14"/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másik félnek tett bármely bejelentés, értesítés, felszólítás akkor tekintendő kellőképpen megtettnek, ha azt a fogadó fél írásban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konkrétan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visszaigazolta, vagy személyesen, illetve megbízottja által átvette, illetve postai úton ajánlott, vagy tértivevényes küldeményként a fogadó félnek kikézbesítették, ide értve a sikeres adási nyugtával elküldött telefax üzenetet és az olvasási visszaigazolással rendelkező email üzenetet is: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Bérbeadó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red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Czinege Lászlóné tű. ezredes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+36 46 502 291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+36 20 247 4122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laszlone.czinege@katved.gov.hu</w:t>
            </w:r>
          </w:p>
        </w:tc>
      </w:tr>
    </w:tbl>
    <w:p w:rsidR="00674EE4" w:rsidRPr="00674EE4" w:rsidRDefault="00674EE4" w:rsidP="00674EE4">
      <w:pPr>
        <w:spacing w:before="24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rPr>
          <w:trHeight w:val="408"/>
        </w:trPr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Szivós László tű. százados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+36 70 632 4950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szivos.laszlo@katved.gov.hu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számlázással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kapcsolatos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rPr>
          <w:trHeight w:val="408"/>
        </w:trPr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Kardosné Gergely Erika tű. alezredes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+36 46 502 956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+36 30 975 6316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erika.kardosnegergely@katved.gov.hu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Bérlő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keepNext/>
        <w:keepLines/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302982" w:rsidP="00674EE4">
            <w:pPr>
              <w:tabs>
                <w:tab w:val="left" w:pos="2599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/>
                <w:bCs/>
                <w:highlight w:val="yellow"/>
                <w:lang w:eastAsia="hu-HU"/>
                <w14:ligatures w14:val="none"/>
              </w:rPr>
              <w:t>????????????????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rPr>
          <w:trHeight w:val="70"/>
        </w:trPr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</w:tbl>
    <w:p w:rsidR="00674EE4" w:rsidRPr="00674EE4" w:rsidRDefault="00674EE4" w:rsidP="00674EE4">
      <w:pPr>
        <w:keepLines/>
        <w:spacing w:before="36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302982" w:rsidP="00674EE4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ind w:right="33"/>
              <w:jc w:val="both"/>
              <w:rPr>
                <w:rFonts w:ascii="Arial Narrow" w:eastAsia="Times New Roman" w:hAnsi="Arial Narrow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jc w:val="both"/>
              <w:rPr>
                <w:rFonts w:ascii="Times New Roman" w:eastAsia="Times New Roman" w:hAnsi="Times New Roman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5" w:name="_Toc517837268"/>
    </w:p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  <w:tab/>
        <w:t xml:space="preserve">        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pénzügyi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, számlázási kérdésekkel kapcsolatban</w:t>
      </w:r>
    </w:p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302982" w:rsidP="00674EE4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ind w:right="33"/>
              <w:jc w:val="both"/>
              <w:rPr>
                <w:rFonts w:ascii="Arial Narrow" w:eastAsia="Times New Roman" w:hAnsi="Arial Narrow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jc w:val="both"/>
              <w:rPr>
                <w:rFonts w:ascii="Arial Narrow" w:eastAsia="Times New Roman" w:hAnsi="Arial Narrow" w:cs="Arial Narrow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30298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302982">
              <w:rPr>
                <w:rFonts w:ascii="Times New Roman" w:eastAsia="Times New Roman" w:hAnsi="Times New Roman"/>
                <w:bCs/>
                <w:highlight w:val="yellow"/>
                <w:lang w:eastAsia="hu-HU"/>
                <w14:ligatures w14:val="none"/>
              </w:rPr>
              <w:t>??????????</w:t>
            </w:r>
          </w:p>
        </w:tc>
      </w:tr>
    </w:tbl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Kártérítés</w:t>
      </w:r>
      <w:bookmarkEnd w:id="15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építése, üzemeltetése és fejlesztése során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tulajdonában felmerülő,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alkalmazottai és/vagy megbízottai által okozott kárért.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helytállni köteles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 az ingatlan területén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berendezéseiben, azok tartozékaiban az általa okozott bármely kárért, a Polgári Törvénykönyv általános kárfelelősségi szabályai szerint.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részleges vagy teljes megsemmisülése, a szerződés célja szerinti használhatóságának korlátozása, vagy kizárása esetén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kártérítés nem illeti meg.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12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6" w:name="_Toc51783726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 xml:space="preserve">   Irányadó jog</w:t>
      </w:r>
      <w:bookmarkEnd w:id="16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nyelve a magyar, az irányadó jog kizárólag a magyar jog.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kifejezetten kizárják bármely külföldi bíróság joghatóságát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értelmezése, vagy az abból fakadó bármilyen jogvita eldöntése során.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vállalják, hogy mindent elkövetnek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alkalmazásából vagy értelmezéséből keletkező bármely vita békés rendezése érdekében. Megoldhatatlannak tűnő vita vagy ellentét esetén még a bírósági eljárás megindítása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vállalják, hogy a 2002. évi LV. törvény alapján független közvetítő (mediátor) igénybevételével megpróbálják a vitát vagy ellentétet rendezni.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Abban az esetben, ha a közvetítői (mediátori) tevékenység sem vezet a vita vagy ellentét rendezéséhez, úgy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között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kapcsán felmerülő vitás kérdések eldöntésére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értékhatártól függően alávetik magukat a Miskolci Járásbíróság kizárólagos illetékességének.</w:t>
      </w:r>
      <w:bookmarkStart w:id="17" w:name="_Toc517837270"/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12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Vegyes rendelkezések</w:t>
      </w:r>
      <w:bookmarkEnd w:id="17"/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ingatlanrésszel kapcsolatosan végzendő munkák esetében bármilyen felmerülő költség azt a felet terheli, akinek érdekében a munkavégzés történik.</w:t>
      </w:r>
    </w:p>
    <w:p w:rsidR="00674EE4" w:rsidRPr="00674EE4" w:rsidRDefault="00674EE4" w:rsidP="00674EE4">
      <w:pPr>
        <w:numPr>
          <w:ilvl w:val="1"/>
          <w:numId w:val="1"/>
        </w:numPr>
        <w:spacing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Abban az esetben, ha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egy vagy több pontja érvénytelen kikötéseket tartalmaz, úgy az az egész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érvényességére nem hat ki.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ilyen esetben a kérdéses szerződési pontot ügyleti akaratukhoz leginkább közeleső rendelkezéssel pótolják.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kapcsolatos valamennyi közvetlen és közvetett költsége azt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terheli, amelyiknél az adott költség felmerül.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megkötésével minden,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tárgyában született -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részét nem képező - szóbeli és írásbeli megegyezés és megállapodás hatályát veszti.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a szerződő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kijelentik és elismerik,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foglaltakkal teljes mértékben egyetértenek és azt magukra nézve kötelezőnek ismerik el.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aláírók kijelentik,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aláírásához szükséges felhatalmazással rendelkeznek.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szabályozott kérdésekben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tárgyával összefüggő jogszabályok, a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lakások és helyiségek bérletére, valamint az elidegenítésükre vonatkozó egyes szabályokról</w:t>
      </w:r>
      <w:hyperlink r:id="rId7" w:anchor="lbj1param#lbj1param" w:history="1">
        <w:r w:rsidRPr="00674EE4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hu-HU"/>
            <w14:ligatures w14:val="none"/>
          </w:rPr>
          <w:t>http://net.jogtar.hu/jr/gen/hjegy_doc.cgi?docid=99300078.TV - lbj1param#lbj1param</w:t>
        </w:r>
      </w:hyperlink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szóló 1993. évi LXXVIII. törvény, a Polgári Törvénykönyv, a nemzeti vagyonról szóló 2011. évi CXCVI. törvény valamint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az állami vagyonnal való gazdálkodásról szóló 254/2007. (X. 4.) Korm. rendelet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rendelkezései az irányadóak.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cégszerű aláírásával 4 (négy) egymással szó szerint megegyező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eredeti példányban készült, melyből 2 (kettő) példány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2 (kettő) példány pedig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birtokába kerül.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0"/>
          <w:lang w:eastAsia="hu-HU"/>
          <w14:ligatures w14:val="none"/>
        </w:rPr>
        <w:t>személyes adatok kezelése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Felek a szolgáltatás nyújtásával összefüggésben természetes személy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alkalmazottaik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, cégképviselőik, közreműködőik (a továbbiakban együttesen: „Közreműködő”) személyes adatait bocsátják a másik Fél rendelkezésére. Saját Közreműködője tekintetében mindegyik Fél adatkezelő, az adatkezelő Fél közreműködője tekintetében a másik Fél a címzett.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a Közreműködők személyes adatát a szolgáltatás teljesítése során az üzleti partnerrel való kapcsolattartás céljából kezelik, a szolgáltatási nyújtásának időtartam alatt.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saját Közreműködőiket az itt leírtaknak igazolható módon tájékoztatják, s minden olyan műszaki szervezési intézkedést megtesznek, amellyel megóvják a Közreműködők személyes adatait a véletlen elvesztéstől, sérüléstől, jogosulatlan hozzáféréstől, felhasználástól vagy nyilvánosságra hozataltól, módosítástól vagy megsemmisítéstől.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tudomással bírnak arról, hogy a jelen pontban foglalt kötelezettségük nem teljesítéséből vagy késedelmes teljesítéséből eredő következményért teljes kártérítési felelősséggel tartoznak, így ezzel összefüggésben a Felekkel szemben támasztott igény, követelés alól az a Fél a másik Felet teljes körűen mentesíti és az ilyen igényért, követelésért harmadik személlyel szemben helytáll.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Záradék: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Jelen szerződés az aláírás napján lép hatályba, amennyiben azonban az állami vagyonról szóló törvény és annak végrehajtásról rendelkező jogszabályok a vagyonkezelői jogot, a bérletet, a használatot érintő módon változnak és ezek a módosulások a jelen szerződés tartalmát befolyásolják, úgy ezeknek a rendelkezéseknek a függvényében a szerződés felülvizsgálatára kerül sor.</w:t>
      </w:r>
    </w:p>
    <w:p w:rsidR="00674EE4" w:rsidRPr="00674EE4" w:rsidRDefault="00674EE4" w:rsidP="00674EE4">
      <w:pPr>
        <w:spacing w:before="120"/>
        <w:ind w:left="142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Miskolc,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202</w:t>
      </w:r>
      <w:r w:rsidR="00302982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6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.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ab/>
        <w:t xml:space="preserve">        Budapest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, 202</w:t>
      </w:r>
      <w:r w:rsidR="00302982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6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. </w:t>
      </w:r>
    </w:p>
    <w:p w:rsidR="00674EE4" w:rsidRPr="00674EE4" w:rsidRDefault="00674EE4" w:rsidP="00735731">
      <w:pPr>
        <w:keepNext/>
        <w:keepLines/>
        <w:tabs>
          <w:tab w:val="center" w:pos="2552"/>
          <w:tab w:val="center" w:pos="6946"/>
        </w:tabs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946"/>
        </w:tabs>
        <w:ind w:left="142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………………..………………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  <w:t xml:space="preserve">  …………………………………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096"/>
          <w:tab w:val="center" w:pos="8222"/>
        </w:tabs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 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Macz János Zsolt tű. ezredes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  <w:t xml:space="preserve">           </w:t>
      </w:r>
      <w:r w:rsidR="00302982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   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</w:t>
      </w:r>
      <w:r w:rsidR="00302982" w:rsidRPr="00302982">
        <w:rPr>
          <w:rFonts w:ascii="Times New Roman" w:eastAsia="Times New Roman" w:hAnsi="Times New Roman"/>
          <w:bCs/>
          <w:highlight w:val="yellow"/>
          <w:lang w:eastAsia="hu-HU"/>
          <w14:ligatures w14:val="none"/>
        </w:rPr>
        <w:t>?</w:t>
      </w:r>
      <w:proofErr w:type="gramStart"/>
      <w:r w:rsidR="00302982" w:rsidRPr="00302982">
        <w:rPr>
          <w:rFonts w:ascii="Times New Roman" w:eastAsia="Times New Roman" w:hAnsi="Times New Roman"/>
          <w:bCs/>
          <w:highlight w:val="yellow"/>
          <w:lang w:eastAsia="hu-HU"/>
          <w14:ligatures w14:val="none"/>
        </w:rPr>
        <w:t>?????????</w:t>
      </w:r>
      <w:proofErr w:type="gramEnd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         </w:t>
      </w:r>
    </w:p>
    <w:p w:rsidR="00674EE4" w:rsidRPr="00674EE4" w:rsidRDefault="00674EE4" w:rsidP="00674EE4">
      <w:pPr>
        <w:keepNext/>
        <w:keepLines/>
        <w:tabs>
          <w:tab w:val="center" w:pos="6521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</w:t>
      </w:r>
      <w:proofErr w:type="gramStart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igazgató</w:t>
      </w:r>
      <w:proofErr w:type="gramEnd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  <w:r w:rsidR="00302982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                       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  <w:t xml:space="preserve">                                        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…………………………………….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096"/>
          <w:tab w:val="center" w:pos="8222"/>
        </w:tabs>
        <w:ind w:left="426"/>
        <w:rPr>
          <w:rFonts w:ascii="Times New Roman" w:eastAsia="Times New Roman" w:hAnsi="Times New Roman"/>
          <w:b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  <w:t xml:space="preserve">            </w:t>
      </w:r>
      <w:r w:rsidR="00302982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             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</w:t>
      </w:r>
      <w:r w:rsidR="00302982" w:rsidRPr="00302982">
        <w:rPr>
          <w:rFonts w:ascii="Times New Roman" w:eastAsia="Times New Roman" w:hAnsi="Times New Roman"/>
          <w:bCs/>
          <w:highlight w:val="yellow"/>
          <w:lang w:eastAsia="hu-HU"/>
          <w14:ligatures w14:val="none"/>
        </w:rPr>
        <w:t>??????????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                    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b/>
          <w:lang w:eastAsia="hu-HU"/>
          <w14:ligatures w14:val="none"/>
        </w:rPr>
        <w:tab/>
        <w:t xml:space="preserve">                                             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5812"/>
          <w:tab w:val="center" w:pos="8222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851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ab/>
        <w:t xml:space="preserve">           Bérlő</w:t>
      </w:r>
      <w:proofErr w:type="gramEnd"/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Pénzügyi ellenjegyzés Bérbeadó 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részéről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……………………………….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Czinege Lászlóné tű. ezredes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gazdasági</w:t>
      </w:r>
      <w:proofErr w:type="gramEnd"/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 igazgatóhelyettes</w:t>
      </w: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tabs>
          <w:tab w:val="center" w:pos="2552"/>
          <w:tab w:val="center" w:pos="6804"/>
        </w:tabs>
        <w:ind w:left="426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p w:rsidR="00F75E35" w:rsidRDefault="00F75E35" w:rsidP="00674EE4"/>
    <w:sectPr w:rsidR="00F75E35" w:rsidSect="003029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82" w:rsidRDefault="00302982">
      <w:r>
        <w:separator/>
      </w:r>
    </w:p>
  </w:endnote>
  <w:endnote w:type="continuationSeparator" w:id="0">
    <w:p w:rsidR="00302982" w:rsidRDefault="0030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82" w:rsidRDefault="0030298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54E44">
      <w:rPr>
        <w:noProof/>
      </w:rPr>
      <w:t>14</w:t>
    </w:r>
    <w:r>
      <w:fldChar w:fldCharType="end"/>
    </w:r>
  </w:p>
  <w:p w:rsidR="00302982" w:rsidRDefault="00302982" w:rsidP="00302982">
    <w:pPr>
      <w:pStyle w:val="llb"/>
      <w:rPr>
        <w:sz w:val="24"/>
        <w:szCs w:val="24"/>
      </w:rPr>
    </w:pPr>
    <w:r>
      <w:rPr>
        <w:sz w:val="24"/>
        <w:szCs w:val="24"/>
      </w:rPr>
      <w:t xml:space="preserve">    ……………….</w:t>
    </w:r>
    <w:r>
      <w:rPr>
        <w:sz w:val="24"/>
        <w:szCs w:val="24"/>
      </w:rPr>
      <w:tab/>
    </w:r>
    <w:r>
      <w:rPr>
        <w:sz w:val="24"/>
        <w:szCs w:val="24"/>
      </w:rPr>
      <w:tab/>
      <w:t>………………….</w:t>
    </w:r>
  </w:p>
  <w:p w:rsidR="00302982" w:rsidRDefault="00302982" w:rsidP="00302982">
    <w:pPr>
      <w:widowControl w:val="0"/>
      <w:tabs>
        <w:tab w:val="center" w:pos="6946"/>
        <w:tab w:val="right" w:pos="9355"/>
      </w:tabs>
      <w:rPr>
        <w:sz w:val="24"/>
        <w:szCs w:val="24"/>
      </w:rPr>
    </w:pPr>
    <w:r>
      <w:rPr>
        <w:sz w:val="24"/>
        <w:szCs w:val="24"/>
      </w:rPr>
      <w:t xml:space="preserve">          </w:t>
    </w:r>
    <w:r w:rsidRPr="00645472">
      <w:rPr>
        <w:sz w:val="24"/>
        <w:szCs w:val="24"/>
      </w:rPr>
      <w:t>Bérbeadó</w:t>
    </w:r>
  </w:p>
  <w:p w:rsidR="00302982" w:rsidRDefault="00302982" w:rsidP="00302982">
    <w:pPr>
      <w:widowControl w:val="0"/>
      <w:tabs>
        <w:tab w:val="center" w:pos="6946"/>
        <w:tab w:val="right" w:pos="9355"/>
      </w:tabs>
      <w:rPr>
        <w:sz w:val="24"/>
        <w:szCs w:val="24"/>
      </w:rPr>
    </w:pPr>
    <w:r>
      <w:rPr>
        <w:sz w:val="24"/>
        <w:szCs w:val="24"/>
      </w:rPr>
      <w:t>Macz János Zsolt tű. ezredes</w:t>
    </w:r>
  </w:p>
  <w:p w:rsidR="00302982" w:rsidRPr="00D638AB" w:rsidRDefault="00302982" w:rsidP="00302982">
    <w:pPr>
      <w:widowControl w:val="0"/>
      <w:tabs>
        <w:tab w:val="center" w:pos="6946"/>
        <w:tab w:val="right" w:pos="9355"/>
      </w:tabs>
      <w:rPr>
        <w:sz w:val="24"/>
        <w:szCs w:val="24"/>
      </w:rPr>
    </w:pPr>
    <w:r>
      <w:rPr>
        <w:sz w:val="24"/>
        <w:szCs w:val="24"/>
      </w:rPr>
      <w:t xml:space="preserve">           </w:t>
    </w:r>
    <w:proofErr w:type="gramStart"/>
    <w:r>
      <w:rPr>
        <w:sz w:val="24"/>
        <w:szCs w:val="24"/>
      </w:rPr>
      <w:t>igazgató</w:t>
    </w:r>
    <w:proofErr w:type="gramEnd"/>
    <w:r>
      <w:rPr>
        <w:sz w:val="24"/>
        <w:szCs w:val="24"/>
      </w:rPr>
      <w:tab/>
      <w:t xml:space="preserve">                                          </w:t>
    </w:r>
    <w:r w:rsidRPr="00645472">
      <w:rPr>
        <w:sz w:val="24"/>
        <w:szCs w:val="24"/>
      </w:rPr>
      <w:t>Bérlő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82" w:rsidRDefault="00302982">
      <w:r>
        <w:separator/>
      </w:r>
    </w:p>
  </w:footnote>
  <w:footnote w:type="continuationSeparator" w:id="0">
    <w:p w:rsidR="00302982" w:rsidRDefault="0030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82" w:rsidRDefault="00302982" w:rsidP="00302982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8584B88"/>
    <w:lvl w:ilvl="0">
      <w:start w:val="1"/>
      <w:numFmt w:val="decimal"/>
      <w:pStyle w:val="Cmsor1"/>
      <w:isLgl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416"/>
        </w:tabs>
        <w:ind w:left="1416" w:hanging="708"/>
      </w:pPr>
      <w:rPr>
        <w:rFonts w:cs="Times New Roman"/>
        <w:strike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0"/>
        </w:tabs>
        <w:ind w:left="2977" w:hanging="708"/>
      </w:pPr>
      <w:rPr>
        <w:rFonts w:cs="Times New Roman"/>
      </w:rPr>
    </w:lvl>
    <w:lvl w:ilvl="4">
      <w:start w:val="1"/>
      <w:numFmt w:val="decimal"/>
      <w:pStyle w:val="Cmsor5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50832F5"/>
    <w:multiLevelType w:val="hybridMultilevel"/>
    <w:tmpl w:val="F22C4614"/>
    <w:lvl w:ilvl="0" w:tplc="C4EAEFA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E4"/>
    <w:rsid w:val="00302982"/>
    <w:rsid w:val="004B175B"/>
    <w:rsid w:val="00625B8E"/>
    <w:rsid w:val="00674EE4"/>
    <w:rsid w:val="00735731"/>
    <w:rsid w:val="00C3236B"/>
    <w:rsid w:val="00D87AD5"/>
    <w:rsid w:val="00E54E44"/>
    <w:rsid w:val="00F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DDE9"/>
  <w15:chartTrackingRefBased/>
  <w15:docId w15:val="{342777E0-7F9E-49E0-895F-956A795B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4EE4"/>
    <w:pPr>
      <w:spacing w:after="0" w:line="240" w:lineRule="auto"/>
    </w:pPr>
    <w:rPr>
      <w:rFonts w:ascii="Aptos" w:hAnsi="Aptos" w:cs="Times New Roman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rsid w:val="00674EE4"/>
    <w:pPr>
      <w:keepNext/>
      <w:keepLines/>
      <w:numPr>
        <w:numId w:val="1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kern w:val="28"/>
      <w:sz w:val="24"/>
      <w:szCs w:val="20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674EE4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674EE4"/>
    <w:pPr>
      <w:numPr>
        <w:ilvl w:val="2"/>
        <w:numId w:val="1"/>
      </w:numPr>
      <w:spacing w:before="60" w:after="60"/>
      <w:jc w:val="both"/>
      <w:outlineLvl w:val="2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qFormat/>
    <w:rsid w:val="00674EE4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5">
    <w:name w:val="heading 5"/>
    <w:basedOn w:val="Norml"/>
    <w:next w:val="Norml"/>
    <w:link w:val="Cmsor5Char"/>
    <w:uiPriority w:val="9"/>
    <w:qFormat/>
    <w:rsid w:val="00674EE4"/>
    <w:pPr>
      <w:keepNext/>
      <w:keepLines/>
      <w:numPr>
        <w:ilvl w:val="4"/>
        <w:numId w:val="1"/>
      </w:numPr>
      <w:tabs>
        <w:tab w:val="left" w:pos="1008"/>
      </w:tabs>
      <w:spacing w:before="120" w:after="80"/>
      <w:outlineLvl w:val="4"/>
    </w:pPr>
    <w:rPr>
      <w:rFonts w:ascii="Arial" w:eastAsia="Times New Roman" w:hAnsi="Arial"/>
      <w:b/>
      <w:kern w:val="28"/>
      <w:sz w:val="20"/>
      <w:szCs w:val="20"/>
      <w:lang w:val="en-US" w:eastAsia="hu-HU"/>
      <w14:ligatures w14:val="none"/>
    </w:rPr>
  </w:style>
  <w:style w:type="paragraph" w:styleId="Cmsor6">
    <w:name w:val="heading 6"/>
    <w:basedOn w:val="Norml"/>
    <w:next w:val="Norml"/>
    <w:link w:val="Cmsor6Char"/>
    <w:uiPriority w:val="9"/>
    <w:qFormat/>
    <w:rsid w:val="00674EE4"/>
    <w:pPr>
      <w:keepNext/>
      <w:keepLines/>
      <w:numPr>
        <w:ilvl w:val="5"/>
        <w:numId w:val="1"/>
      </w:numPr>
      <w:tabs>
        <w:tab w:val="left" w:pos="1152"/>
      </w:tabs>
      <w:spacing w:before="120" w:after="80"/>
      <w:outlineLvl w:val="5"/>
    </w:pPr>
    <w:rPr>
      <w:rFonts w:ascii="Arial" w:eastAsia="Times New Roman" w:hAnsi="Arial"/>
      <w:b/>
      <w:i/>
      <w:kern w:val="28"/>
      <w:sz w:val="20"/>
      <w:szCs w:val="20"/>
      <w:lang w:val="en-US" w:eastAsia="hu-HU"/>
      <w14:ligatures w14:val="none"/>
    </w:rPr>
  </w:style>
  <w:style w:type="paragraph" w:styleId="Cmsor7">
    <w:name w:val="heading 7"/>
    <w:basedOn w:val="Norml"/>
    <w:next w:val="Norml"/>
    <w:link w:val="Cmsor7Char"/>
    <w:uiPriority w:val="9"/>
    <w:qFormat/>
    <w:rsid w:val="00674EE4"/>
    <w:pPr>
      <w:keepNext/>
      <w:keepLines/>
      <w:numPr>
        <w:ilvl w:val="6"/>
        <w:numId w:val="1"/>
      </w:numPr>
      <w:tabs>
        <w:tab w:val="left" w:pos="1296"/>
      </w:tabs>
      <w:spacing w:before="80" w:after="60"/>
      <w:outlineLvl w:val="6"/>
    </w:pPr>
    <w:rPr>
      <w:rFonts w:ascii="Times New Roman" w:eastAsia="Times New Roman" w:hAnsi="Times New Roman"/>
      <w:b/>
      <w:kern w:val="28"/>
      <w:sz w:val="20"/>
      <w:szCs w:val="20"/>
      <w:lang w:val="en-US" w:eastAsia="hu-HU"/>
      <w14:ligatures w14:val="none"/>
    </w:rPr>
  </w:style>
  <w:style w:type="paragraph" w:styleId="Cmsor8">
    <w:name w:val="heading 8"/>
    <w:basedOn w:val="Norml"/>
    <w:next w:val="Norml"/>
    <w:link w:val="Cmsor8Char"/>
    <w:uiPriority w:val="9"/>
    <w:qFormat/>
    <w:rsid w:val="00674EE4"/>
    <w:pPr>
      <w:keepNext/>
      <w:keepLines/>
      <w:numPr>
        <w:ilvl w:val="7"/>
        <w:numId w:val="1"/>
      </w:numPr>
      <w:tabs>
        <w:tab w:val="left" w:pos="1440"/>
      </w:tabs>
      <w:spacing w:before="80" w:after="60"/>
      <w:outlineLvl w:val="7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paragraph" w:styleId="Cmsor9">
    <w:name w:val="heading 9"/>
    <w:basedOn w:val="Norml"/>
    <w:next w:val="Norml"/>
    <w:link w:val="Cmsor9Char"/>
    <w:uiPriority w:val="9"/>
    <w:qFormat/>
    <w:rsid w:val="00674EE4"/>
    <w:pPr>
      <w:keepNext/>
      <w:keepLines/>
      <w:numPr>
        <w:ilvl w:val="8"/>
        <w:numId w:val="1"/>
      </w:numPr>
      <w:tabs>
        <w:tab w:val="left" w:pos="1584"/>
      </w:tabs>
      <w:spacing w:before="80" w:after="60"/>
      <w:outlineLvl w:val="8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4EE4"/>
    <w:rPr>
      <w:rFonts w:ascii="Times New Roman" w:eastAsia="Times New Roman" w:hAnsi="Times New Roman" w:cs="Times New Roman"/>
      <w:b/>
      <w:smallCaps/>
      <w:kern w:val="28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674EE4"/>
    <w:rPr>
      <w:rFonts w:ascii="Arial" w:eastAsia="Times New Roman" w:hAnsi="Arial" w:cs="Times New Roman"/>
      <w:b/>
      <w:kern w:val="28"/>
      <w:sz w:val="20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674EE4"/>
    <w:rPr>
      <w:rFonts w:ascii="Arial" w:eastAsia="Times New Roman" w:hAnsi="Arial" w:cs="Times New Roman"/>
      <w:b/>
      <w:i/>
      <w:kern w:val="28"/>
      <w:sz w:val="20"/>
      <w:szCs w:val="20"/>
      <w:lang w:val="en-US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674EE4"/>
    <w:rPr>
      <w:rFonts w:ascii="Times New Roman" w:eastAsia="Times New Roman" w:hAnsi="Times New Roman" w:cs="Times New Roman"/>
      <w:b/>
      <w:kern w:val="28"/>
      <w:sz w:val="20"/>
      <w:szCs w:val="20"/>
      <w:lang w:val="en-US" w:eastAsia="hu-HU"/>
    </w:rPr>
  </w:style>
  <w:style w:type="character" w:customStyle="1" w:styleId="Cmsor8Char">
    <w:name w:val="Címsor 8 Char"/>
    <w:basedOn w:val="Bekezdsalapbettpusa"/>
    <w:link w:val="Cmsor8"/>
    <w:uiPriority w:val="9"/>
    <w:rsid w:val="00674EE4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674EE4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paragraph" w:customStyle="1" w:styleId="h1">
    <w:name w:val="h1"/>
    <w:basedOn w:val="Norml"/>
    <w:rsid w:val="00674EE4"/>
    <w:pPr>
      <w:numPr>
        <w:ilvl w:val="12"/>
      </w:numPr>
      <w:spacing w:before="60" w:after="120"/>
      <w:ind w:left="567"/>
      <w:jc w:val="both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rsid w:val="00674EE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  <w:lang w:val="en-US"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674EE4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674EE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674E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4EE4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74EE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57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731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99300078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2697</Words>
  <Characters>18611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Szivós László</dc:creator>
  <cp:keywords/>
  <dc:description/>
  <cp:lastModifiedBy>Szivós László</cp:lastModifiedBy>
  <cp:revision>4</cp:revision>
  <cp:lastPrinted>2025-10-03T08:13:00Z</cp:lastPrinted>
  <dcterms:created xsi:type="dcterms:W3CDTF">2025-10-03T08:11:00Z</dcterms:created>
  <dcterms:modified xsi:type="dcterms:W3CDTF">2025-11-10T12:10:00Z</dcterms:modified>
</cp:coreProperties>
</file>